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object w:dxaOrig="1900" w:dyaOrig="2027">
          <v:rect xmlns:o="urn:schemas-microsoft-com:office:office" xmlns:v="urn:schemas-microsoft-com:vml" id="rectole0000000000" style="width:95.000000pt;height:101.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mbria" w:hAnsi="Cambria" w:cs="Cambria" w:eastAsia="Cambria"/>
          <w:b/>
          <w:color w:val="auto"/>
          <w:spacing w:val="0"/>
          <w:position w:val="0"/>
          <w:sz w:val="24"/>
          <w:shd w:fill="auto" w:val="clear"/>
        </w:rPr>
      </w:pPr>
    </w:p>
    <w:p>
      <w:pPr>
        <w:spacing w:before="0" w:after="200" w:line="276"/>
        <w:ind w:right="0" w:left="0" w:firstLine="0"/>
        <w:jc w:val="center"/>
        <w:rPr>
          <w:rFonts w:ascii="Cambria" w:hAnsi="Cambria" w:cs="Cambria" w:eastAsia="Cambria"/>
          <w:b/>
          <w:color w:val="auto"/>
          <w:spacing w:val="0"/>
          <w:position w:val="0"/>
          <w:sz w:val="24"/>
          <w:shd w:fill="auto" w:val="clear"/>
        </w:rPr>
      </w:pPr>
    </w:p>
    <w:p>
      <w:pPr>
        <w:spacing w:before="0" w:after="200" w:line="276"/>
        <w:ind w:right="0" w:left="0" w:firstLine="0"/>
        <w:jc w:val="center"/>
        <w:rPr>
          <w:rFonts w:ascii="Cambria" w:hAnsi="Cambria" w:cs="Cambria" w:eastAsia="Cambria"/>
          <w:b/>
          <w:color w:val="auto"/>
          <w:spacing w:val="0"/>
          <w:position w:val="0"/>
          <w:sz w:val="24"/>
          <w:shd w:fill="auto" w:val="clear"/>
        </w:rPr>
      </w:pPr>
    </w:p>
    <w:p>
      <w:pPr>
        <w:spacing w:before="0" w:after="200" w:line="276"/>
        <w:ind w:right="0" w:left="0" w:firstLine="0"/>
        <w:jc w:val="center"/>
        <w:rPr>
          <w:rFonts w:ascii="Cambria" w:hAnsi="Cambria" w:cs="Cambria" w:eastAsia="Cambria"/>
          <w:b/>
          <w:color w:val="auto"/>
          <w:spacing w:val="0"/>
          <w:position w:val="0"/>
          <w:sz w:val="44"/>
          <w:shd w:fill="auto" w:val="clear"/>
        </w:rPr>
      </w:pPr>
      <w:r>
        <w:rPr>
          <w:rFonts w:ascii="Cambria" w:hAnsi="Cambria" w:cs="Cambria" w:eastAsia="Cambria"/>
          <w:b/>
          <w:color w:val="auto"/>
          <w:spacing w:val="0"/>
          <w:position w:val="0"/>
          <w:sz w:val="44"/>
          <w:shd w:fill="auto" w:val="clear"/>
        </w:rPr>
        <w:t xml:space="preserve">Procès-Verbal</w:t>
        <w:br/>
        <w:t xml:space="preserve">Assemblée générale</w:t>
      </w:r>
    </w:p>
    <w:p>
      <w:pPr>
        <w:spacing w:before="0" w:after="200" w:line="276"/>
        <w:ind w:right="0" w:left="0" w:firstLine="0"/>
        <w:jc w:val="center"/>
        <w:rPr>
          <w:rFonts w:ascii="Cambria" w:hAnsi="Cambria" w:cs="Cambria" w:eastAsia="Cambria"/>
          <w:b/>
          <w:color w:val="auto"/>
          <w:spacing w:val="0"/>
          <w:position w:val="0"/>
          <w:sz w:val="44"/>
          <w:shd w:fill="auto" w:val="clear"/>
        </w:rPr>
      </w:pPr>
      <w:r>
        <w:rPr>
          <w:rFonts w:ascii="Cambria" w:hAnsi="Cambria" w:cs="Cambria" w:eastAsia="Cambria"/>
          <w:b/>
          <w:color w:val="auto"/>
          <w:spacing w:val="0"/>
          <w:position w:val="0"/>
          <w:sz w:val="44"/>
          <w:shd w:fill="auto" w:val="clear"/>
        </w:rPr>
        <w:t xml:space="preserve">11 juin 2015</w:t>
      </w:r>
    </w:p>
    <w:p>
      <w:pPr>
        <w:spacing w:before="0" w:after="200" w:line="276"/>
        <w:ind w:right="0" w:left="0" w:firstLine="0"/>
        <w:jc w:val="left"/>
        <w:rPr>
          <w:rFonts w:ascii="Cambria" w:hAnsi="Cambria" w:cs="Cambria" w:eastAsia="Cambria"/>
          <w:b/>
          <w:color w:val="auto"/>
          <w:spacing w:val="0"/>
          <w:position w:val="0"/>
          <w:sz w:val="24"/>
          <w:shd w:fill="auto" w:val="clear"/>
        </w:rPr>
      </w:pPr>
    </w:p>
    <w:p>
      <w:pPr>
        <w:spacing w:before="0" w:after="200" w:line="276"/>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Ordre du Jour :</w:t>
      </w:r>
    </w:p>
    <w:p>
      <w:pPr>
        <w:spacing w:before="0" w:after="200" w:line="276"/>
        <w:ind w:right="0" w:left="0" w:firstLine="0"/>
        <w:jc w:val="center"/>
        <w:rPr>
          <w:rFonts w:ascii="Cambria" w:hAnsi="Cambria" w:cs="Cambria" w:eastAsia="Cambria"/>
          <w:b/>
          <w:color w:val="auto"/>
          <w:spacing w:val="0"/>
          <w:position w:val="0"/>
          <w:sz w:val="24"/>
          <w:shd w:fill="auto" w:val="clear"/>
        </w:rPr>
      </w:pPr>
    </w:p>
    <w:p>
      <w:pPr>
        <w:numPr>
          <w:ilvl w:val="0"/>
          <w:numId w:val="5"/>
        </w:numPr>
        <w:spacing w:before="0" w:after="200" w:line="48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Rapport de la Présidente</w:t>
      </w:r>
    </w:p>
    <w:p>
      <w:pPr>
        <w:numPr>
          <w:ilvl w:val="0"/>
          <w:numId w:val="5"/>
        </w:numPr>
        <w:spacing w:before="0" w:after="200" w:line="48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Revue des activités 2014</w:t>
      </w:r>
    </w:p>
    <w:p>
      <w:pPr>
        <w:numPr>
          <w:ilvl w:val="0"/>
          <w:numId w:val="5"/>
        </w:numPr>
        <w:spacing w:before="0" w:after="200" w:line="48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Présentation et Approbation des comptes</w:t>
      </w:r>
    </w:p>
    <w:p>
      <w:pPr>
        <w:numPr>
          <w:ilvl w:val="0"/>
          <w:numId w:val="5"/>
        </w:numPr>
        <w:spacing w:before="0" w:after="200" w:line="48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Décharge du Comité</w:t>
      </w:r>
    </w:p>
    <w:p>
      <w:pPr>
        <w:numPr>
          <w:ilvl w:val="0"/>
          <w:numId w:val="5"/>
        </w:numPr>
        <w:spacing w:before="0" w:after="200" w:line="48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Elections : Sur proposition du comité (bulletin anonyme, majorité des votants) </w:t>
        <w:br/>
        <w:t xml:space="preserve">Membre du comité : Eric Felli</w:t>
        <w:br/>
        <w:t xml:space="preserve">Président du comité : Guillermo de la Fuente</w:t>
      </w:r>
    </w:p>
    <w:p>
      <w:pPr>
        <w:numPr>
          <w:ilvl w:val="0"/>
          <w:numId w:val="5"/>
        </w:numPr>
        <w:spacing w:before="0" w:after="200" w:line="48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Nouveau site internet</w:t>
      </w:r>
    </w:p>
    <w:p>
      <w:pPr>
        <w:numPr>
          <w:ilvl w:val="0"/>
          <w:numId w:val="5"/>
        </w:numPr>
        <w:spacing w:before="0" w:after="200" w:line="48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Groupe de travail et Evènements 2016</w:t>
      </w:r>
    </w:p>
    <w:p>
      <w:pPr>
        <w:numPr>
          <w:ilvl w:val="0"/>
          <w:numId w:val="5"/>
        </w:numPr>
        <w:spacing w:before="0" w:after="200" w:line="480"/>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Questions/divers</w:t>
      </w:r>
    </w:p>
    <w:p>
      <w:pPr>
        <w:spacing w:before="0" w:after="200" w:line="480"/>
        <w:ind w:right="0" w:left="0" w:firstLine="0"/>
        <w:jc w:val="left"/>
        <w:rPr>
          <w:rFonts w:ascii="Cambria" w:hAnsi="Cambria" w:cs="Cambria" w:eastAsia="Cambria"/>
          <w:color w:val="auto"/>
          <w:spacing w:val="0"/>
          <w:position w:val="0"/>
          <w:sz w:val="22"/>
          <w:shd w:fill="auto" w:val="clear"/>
        </w:rPr>
      </w:pPr>
    </w:p>
    <w:p>
      <w:pPr>
        <w:spacing w:before="0" w:after="200" w:line="480"/>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i/>
          <w:color w:val="auto"/>
          <w:spacing w:val="0"/>
          <w:position w:val="0"/>
          <w:sz w:val="22"/>
          <w:shd w:fill="auto" w:val="clear"/>
        </w:rPr>
        <w:t xml:space="preserve"> I  - Rapport de la Présidente</w:t>
        <w:br/>
        <w:br/>
      </w:r>
      <w:r>
        <w:rPr>
          <w:rFonts w:ascii="Cambria" w:hAnsi="Cambria" w:cs="Cambria" w:eastAsia="Cambria"/>
          <w:color w:val="auto"/>
          <w:spacing w:val="0"/>
          <w:position w:val="0"/>
          <w:sz w:val="22"/>
          <w:shd w:fill="auto" w:val="clear"/>
        </w:rPr>
        <w:t xml:space="preserve">La présidente, après avoir accueilli l’assemblée et salué la présence de 52 membres de l’Association, ci-après nommée ACTSR, indique ce qui suit :</w:t>
      </w:r>
    </w:p>
    <w:p>
      <w:pPr>
        <w:numPr>
          <w:ilvl w:val="0"/>
          <w:numId w:val="8"/>
        </w:numPr>
        <w:spacing w:before="0" w:after="200" w:line="276"/>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87 sociétés sont inscrites au sein de L’ACTSR ce qui représente environ 120 membres.</w:t>
        <w:br/>
        <w:t xml:space="preserve">(5 nouvelles sociétés nous ont rejoints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6 ont d</w:t>
      </w:r>
      <w:r>
        <w:rPr>
          <w:rFonts w:ascii="Cambria" w:hAnsi="Cambria" w:cs="Cambria" w:eastAsia="Cambria"/>
          <w:color w:val="auto"/>
          <w:spacing w:val="0"/>
          <w:position w:val="0"/>
          <w:sz w:val="22"/>
          <w:shd w:fill="auto" w:val="clear"/>
        </w:rPr>
        <w:t xml:space="preserve">écidé de ne pas renouveler leur participation)</w:t>
        <w:br/>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La Présidente rappelle que les buts de l’ACTSR sont de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 Promouvoir les échanges entre trésoriers d’entreprises privées et publiques au niveau</w:t>
        <w:br/>
        <w:t xml:space="preserve">     national comme international.</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 Entreprendre des activités de recherche et d’analyse face à l’évolution des techniques</w:t>
        <w:br/>
        <w:t xml:space="preserve">     et de l’environnement du trésorier : analyse de nouveaux produits bancaires, des </w:t>
        <w:br/>
        <w:t xml:space="preserve">     instruments de paiement, de placements des outils informatiques et télématiques.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 Organiser des stages et séminaires de formation</w:t>
        <w:br/>
        <w:br/>
        <w:t xml:space="preserve">4. Développer des contacts avec des métiers ou activités connexes.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 Devenir un organisme représentatif prenant position face aux nouveaux projets de lois</w:t>
        <w:br/>
        <w:t xml:space="preserve">    décrets, directives des diverses autorités étatiques, paraétatiques, bancaires etc.. </w:t>
        <w:br/>
        <w:br/>
        <w:t xml:space="preserve">6. Renforcer l’information sur la gestion de trésorerie</w:t>
      </w:r>
    </w:p>
    <w:p>
      <w:pPr>
        <w:spacing w:before="0" w:after="20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II  Revue des Activités 2014 </w:t>
        <w:br/>
      </w:r>
    </w:p>
    <w:p>
      <w:pPr>
        <w:spacing w:before="0" w:after="200" w:line="276"/>
        <w:ind w:right="0" w:left="0" w:firstLine="0"/>
        <w:jc w:val="left"/>
        <w:rPr>
          <w:rFonts w:ascii="Cambria" w:hAnsi="Cambria" w:cs="Cambria" w:eastAsia="Cambria"/>
          <w:i/>
          <w:color w:val="auto"/>
          <w:spacing w:val="0"/>
          <w:position w:val="0"/>
          <w:sz w:val="20"/>
          <w:shd w:fill="auto" w:val="clear"/>
        </w:rPr>
      </w:pPr>
      <w:r>
        <w:rPr>
          <w:rFonts w:ascii="Cambria" w:hAnsi="Cambria" w:cs="Cambria" w:eastAsia="Cambria"/>
          <w:color w:val="auto"/>
          <w:spacing w:val="0"/>
          <w:position w:val="0"/>
          <w:sz w:val="22"/>
          <w:shd w:fill="auto" w:val="clear"/>
        </w:rPr>
        <w:t xml:space="preserve">La présidente offre un condensé des derniers événements organisés en 2014 :</w:t>
        <w:br/>
        <w:br/>
      </w:r>
      <w:r>
        <w:rPr>
          <w:rFonts w:ascii="Cambria" w:hAnsi="Cambria" w:cs="Cambria" w:eastAsia="Cambria"/>
          <w:i/>
          <w:color w:val="auto"/>
          <w:spacing w:val="0"/>
          <w:position w:val="0"/>
          <w:sz w:val="22"/>
          <w:shd w:fill="auto" w:val="clear"/>
        </w:rPr>
        <w:t xml:space="preserve">(</w:t>
      </w:r>
      <w:r>
        <w:rPr>
          <w:rFonts w:ascii="Cambria" w:hAnsi="Cambria" w:cs="Cambria" w:eastAsia="Cambria"/>
          <w:i/>
          <w:color w:val="auto"/>
          <w:spacing w:val="0"/>
          <w:position w:val="0"/>
          <w:sz w:val="20"/>
          <w:shd w:fill="auto" w:val="clear"/>
        </w:rPr>
        <w:t xml:space="preserve">Revue des développements de la fiscalité en Suisse (Lexartis avocats)  </w:t>
      </w:r>
    </w:p>
    <w:p>
      <w:pPr>
        <w:spacing w:before="0" w:after="200" w:line="276"/>
        <w:ind w:right="0" w:left="0" w:firstLine="0"/>
        <w:jc w:val="left"/>
        <w:rPr>
          <w:rFonts w:ascii="Cambria" w:hAnsi="Cambria" w:cs="Cambria" w:eastAsia="Cambria"/>
          <w:i/>
          <w:color w:val="auto"/>
          <w:spacing w:val="0"/>
          <w:position w:val="0"/>
          <w:sz w:val="20"/>
          <w:shd w:fill="auto" w:val="clear"/>
        </w:rPr>
      </w:pPr>
      <w:r>
        <w:rPr>
          <w:rFonts w:ascii="Cambria" w:hAnsi="Cambria" w:cs="Cambria" w:eastAsia="Cambria"/>
          <w:i/>
          <w:color w:val="auto"/>
          <w:spacing w:val="0"/>
          <w:position w:val="0"/>
          <w:sz w:val="20"/>
          <w:shd w:fill="auto" w:val="clear"/>
        </w:rPr>
        <w:t xml:space="preserve">Gestion des liquidités dans un contexte économique difficile, prévisions de taux d’intérêt négatifs etc intervenants : BlackRock, Amundi, Financial Experts</w:t>
        <w:br/>
        <w:t xml:space="preserve">« Doing business in difficult country </w:t>
      </w:r>
      <w:r>
        <w:rPr>
          <w:rFonts w:ascii="Cambria" w:hAnsi="Cambria" w:cs="Cambria" w:eastAsia="Cambria"/>
          <w:i/>
          <w:color w:val="auto"/>
          <w:spacing w:val="0"/>
          <w:position w:val="0"/>
          <w:sz w:val="20"/>
          <w:shd w:fill="auto" w:val="clear"/>
        </w:rPr>
        <w:t xml:space="preserve">–</w:t>
      </w:r>
      <w:r>
        <w:rPr>
          <w:rFonts w:ascii="Cambria" w:hAnsi="Cambria" w:cs="Cambria" w:eastAsia="Cambria"/>
          <w:i/>
          <w:color w:val="auto"/>
          <w:spacing w:val="0"/>
          <w:position w:val="0"/>
          <w:sz w:val="20"/>
          <w:shd w:fill="auto" w:val="clear"/>
        </w:rPr>
        <w:t xml:space="preserve"> pr</w:t>
      </w:r>
      <w:r>
        <w:rPr>
          <w:rFonts w:ascii="Cambria" w:hAnsi="Cambria" w:cs="Cambria" w:eastAsia="Cambria"/>
          <w:i/>
          <w:color w:val="auto"/>
          <w:spacing w:val="0"/>
          <w:position w:val="0"/>
          <w:sz w:val="20"/>
          <w:shd w:fill="auto" w:val="clear"/>
        </w:rPr>
        <w:t xml:space="preserve">ésenté par Coface et WHO »</w:t>
        <w:br/>
        <w:t xml:space="preserve">Invitations reçues de la BNS </w:t>
      </w:r>
      <w:r>
        <w:rPr>
          <w:rFonts w:ascii="Cambria" w:hAnsi="Cambria" w:cs="Cambria" w:eastAsia="Cambria"/>
          <w:i/>
          <w:color w:val="auto"/>
          <w:spacing w:val="0"/>
          <w:position w:val="0"/>
          <w:sz w:val="20"/>
          <w:shd w:fill="auto" w:val="clear"/>
        </w:rPr>
        <w:t xml:space="preserve">–</w:t>
      </w:r>
      <w:r>
        <w:rPr>
          <w:rFonts w:ascii="Cambria" w:hAnsi="Cambria" w:cs="Cambria" w:eastAsia="Cambria"/>
          <w:i/>
          <w:color w:val="auto"/>
          <w:spacing w:val="0"/>
          <w:position w:val="0"/>
          <w:sz w:val="20"/>
          <w:shd w:fill="auto" w:val="clear"/>
        </w:rPr>
        <w:t xml:space="preserve"> march</w:t>
      </w:r>
      <w:r>
        <w:rPr>
          <w:rFonts w:ascii="Cambria" w:hAnsi="Cambria" w:cs="Cambria" w:eastAsia="Cambria"/>
          <w:i/>
          <w:color w:val="auto"/>
          <w:spacing w:val="0"/>
          <w:position w:val="0"/>
          <w:sz w:val="20"/>
          <w:shd w:fill="auto" w:val="clear"/>
        </w:rPr>
        <w:t xml:space="preserve">é monétaire , Swiss Pensions Conférence/CFA -</w:t>
        <w:br/>
        <w:t xml:space="preserve">Prévisions économiques 2015 -</w:t>
        <w:br/>
        <w:t xml:space="preserve">Elle remercie Sylvie , secrétaire de l’ACTSR, d’avoir organisé la sortie nocturne en raquettes à Basse Ruche avec succès.)</w:t>
      </w:r>
    </w:p>
    <w:p>
      <w:pPr>
        <w:spacing w:before="0" w:after="200" w:line="276"/>
        <w:ind w:right="0" w:left="0" w:firstLine="0"/>
        <w:jc w:val="left"/>
        <w:rPr>
          <w:rFonts w:ascii="Cambria" w:hAnsi="Cambria" w:cs="Cambria" w:eastAsia="Cambria"/>
          <w:i/>
          <w:color w:val="auto"/>
          <w:spacing w:val="0"/>
          <w:position w:val="0"/>
          <w:sz w:val="20"/>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i/>
          <w:color w:val="auto"/>
          <w:spacing w:val="0"/>
          <w:position w:val="0"/>
          <w:sz w:val="22"/>
          <w:shd w:fill="auto" w:val="clear"/>
        </w:rPr>
        <w:t xml:space="preserve">Futures Présentations</w:t>
      </w:r>
      <w:r>
        <w:rPr>
          <w:rFonts w:ascii="Cambria" w:hAnsi="Cambria" w:cs="Cambria" w:eastAsia="Cambria"/>
          <w:color w:val="auto"/>
          <w:spacing w:val="0"/>
          <w:position w:val="0"/>
          <w:sz w:val="22"/>
          <w:shd w:fill="auto" w:val="clear"/>
        </w:rPr>
        <w:t xml:space="preserve"> :</w:t>
        <w:br/>
        <w:t xml:space="preserve">la présidente indique que le Comité  a pris la décision de ne proposer que 4/5 conférences par année afin d’offrir à nos membres de meilleurs interlocuteurs et une participation plus active.</w:t>
        <w:br/>
        <w:t xml:space="preserve">Les interlocuteurs dont le seul but serait de « vendre un produit » seront systématiquement écartés. </w:t>
        <w:br/>
      </w:r>
    </w:p>
    <w:p>
      <w:pPr>
        <w:spacing w:before="0" w:after="200" w:line="276"/>
        <w:ind w:right="0" w:left="0" w:firstLine="708"/>
        <w:jc w:val="left"/>
        <w:rPr>
          <w:rFonts w:ascii="Cambria" w:hAnsi="Cambria" w:cs="Cambria" w:eastAsia="Cambria"/>
          <w:i/>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br/>
        <w:t xml:space="preserve"> </w:t>
      </w:r>
    </w:p>
    <w:p>
      <w:pPr>
        <w:spacing w:before="0" w:after="200" w:line="276"/>
        <w:ind w:right="0" w:left="0" w:firstLine="0"/>
        <w:jc w:val="left"/>
        <w:rPr>
          <w:rFonts w:ascii="Cambria" w:hAnsi="Cambria" w:cs="Cambria" w:eastAsia="Cambria"/>
          <w:b/>
          <w:i/>
          <w:color w:val="auto"/>
          <w:spacing w:val="0"/>
          <w:position w:val="0"/>
          <w:sz w:val="22"/>
          <w:shd w:fill="auto" w:val="clear"/>
        </w:rPr>
      </w:pPr>
      <w:r>
        <w:rPr>
          <w:rFonts w:ascii="Cambria" w:hAnsi="Cambria" w:cs="Cambria" w:eastAsia="Cambria"/>
          <w:b/>
          <w:i/>
          <w:color w:val="auto"/>
          <w:spacing w:val="0"/>
          <w:position w:val="0"/>
          <w:sz w:val="22"/>
          <w:shd w:fill="auto" w:val="clear"/>
        </w:rPr>
        <w:t xml:space="preserve">III.  Présentation et Approbation des comptes / III Décharge du Comité</w:t>
      </w:r>
    </w:p>
    <w:p>
      <w:pPr>
        <w:spacing w:before="0" w:after="200" w:line="276"/>
        <w:ind w:right="0" w:left="0" w:firstLine="0"/>
        <w:jc w:val="left"/>
        <w:rPr>
          <w:rFonts w:ascii="Cambria" w:hAnsi="Cambria" w:cs="Cambria" w:eastAsia="Cambria"/>
          <w:b/>
          <w:i/>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Les comptes de l’exercice 2014 sont présentés de manière claire, la situation financière de l’ACTSR est saine et montre une Balance de CHF 34,679.62 (solde au 31.12.2013 CHF 38,740.37). Le coût total de l’AG qui s’est déroulée au Forum du Crédit Suisse a été de CHF 12'829.60 légèrement en hausse par rapport au budget prévu.</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La Présidente indique que le budget pour l’ AG et Conférence 2015 sera moins élevé. Une participation aux frais étant demandée à nos membres ( CHF 75.</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par inscrit). </w:t>
        <w:br/>
        <w:t xml:space="preserve">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Il a en outre été décidé de ne pas augmenter la cotisation d’adhésion qui reste à CHF 200 par année civile et par membre.</w:t>
        <w:br/>
        <w:t xml:space="preserve">Les comptes sont approuvés sans opposition et décharge est donnée à l’unanimité au Comité.</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i/>
          <w:color w:val="auto"/>
          <w:spacing w:val="0"/>
          <w:position w:val="0"/>
          <w:sz w:val="22"/>
          <w:shd w:fill="auto" w:val="clear"/>
        </w:rPr>
        <w:t xml:space="preserve">Question de M. Joseph Santoro</w:t>
      </w:r>
      <w:r>
        <w:rPr>
          <w:rFonts w:ascii="Cambria" w:hAnsi="Cambria" w:cs="Cambria" w:eastAsia="Cambria"/>
          <w:color w:val="auto"/>
          <w:spacing w:val="0"/>
          <w:position w:val="0"/>
          <w:sz w:val="22"/>
          <w:shd w:fill="auto" w:val="clear"/>
        </w:rPr>
        <w:t xml:space="preserve"> :</w:t>
        <w:br/>
        <w:t xml:space="preserve">S’il y a environ 120 membres pour quelle raison n’y a-t-il pas 120 cotisations encaissées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Sylvie répond</w:t>
      </w:r>
      <w:r>
        <w:rPr>
          <w:rFonts w:ascii="Cambria" w:hAnsi="Cambria" w:cs="Cambria" w:eastAsia="Cambria"/>
          <w:color w:val="auto"/>
          <w:spacing w:val="0"/>
          <w:position w:val="0"/>
          <w:sz w:val="22"/>
          <w:shd w:fill="auto" w:val="clear"/>
        </w:rPr>
        <w:t xml:space="preserve">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II y a 52 sociétés représentées par  1 voire 2 membres.</w:t>
        <w:br/>
        <w:t xml:space="preserve">Une vingtaine ont 3 ou 4 membres ; les cotisations sont dégressives permettant aux membres de déléguer un/une collègue c-a-d :</w:t>
        <w:br/>
        <w:t xml:space="preserve">3 membres = 2 cotisations demandées</w:t>
        <w:br/>
        <w:t xml:space="preserve">4 membres = 3 cotisations demandées</w:t>
        <w:br/>
        <w:t xml:space="preserve">Nous avons 9 membres d’honneur (retraités )</w:t>
        <w:br/>
        <w:t xml:space="preserve">etc.. A l’heure où nous parlons certains membres n’ont pas encore versé leur cotisation 2014</w:t>
        <w:br/>
        <w:t xml:space="preserve">et Sylvie de mentionner que d’envoyer plusieurs rappels est quelque peu fastidieux ! Les factures inhérentes sont envoyées début janvier …</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b/>
          <w:i/>
          <w:color w:val="auto"/>
          <w:spacing w:val="0"/>
          <w:position w:val="0"/>
          <w:sz w:val="22"/>
          <w:shd w:fill="auto" w:val="clear"/>
        </w:rPr>
      </w:pPr>
      <w:r>
        <w:rPr>
          <w:rFonts w:ascii="Cambria" w:hAnsi="Cambria" w:cs="Cambria" w:eastAsia="Cambria"/>
          <w:b/>
          <w:i/>
          <w:color w:val="auto"/>
          <w:spacing w:val="0"/>
          <w:position w:val="0"/>
          <w:sz w:val="22"/>
          <w:shd w:fill="auto" w:val="clear"/>
        </w:rPr>
        <w:t xml:space="preserve">IV . Décharge /Election du Comité</w:t>
      </w:r>
    </w:p>
    <w:p>
      <w:pPr>
        <w:spacing w:before="0" w:after="200" w:line="276"/>
        <w:ind w:right="0" w:left="0" w:firstLine="0"/>
        <w:jc w:val="left"/>
        <w:rPr>
          <w:rFonts w:ascii="Cambria" w:hAnsi="Cambria" w:cs="Cambria" w:eastAsia="Cambria"/>
          <w:b/>
          <w:i/>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La présidente, Nadine Grevaz, annonce qu’elle démissionne avec effet immédiat car, elle partira à l’étranger dès le mois d’août. Elle présente les membres actuels du Comité tous candidats à une réélection :</w:t>
        <w:br/>
        <w:t xml:space="preserve">Guillermo De La Fuente</w:t>
        <w:tab/>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Jacques Billy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Roberto Palacios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Thierry Cairus (absent)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Sylviane Novel (secrétaire) </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 Roberto Palacios fait part de sa décision de démissionner du comité mais restera membre.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br/>
        <w:t xml:space="preserve">La présidente propose de nommer Membre du Comité : Eric FELLI</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Et que Guillermo De La Fuente soit élu Président.</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Les membres sont invités à « réélire par vote secret » les membres actuels et d’entériner la nomination d’Eric Felli.</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Après dépouillement des bulletins de vote le Comité est réélu à l’unanimité.</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V : </w:t>
      </w:r>
      <w:r>
        <w:rPr>
          <w:rFonts w:ascii="Cambria" w:hAnsi="Cambria" w:cs="Cambria" w:eastAsia="Cambria"/>
          <w:b/>
          <w:color w:val="auto"/>
          <w:spacing w:val="0"/>
          <w:position w:val="0"/>
          <w:sz w:val="22"/>
          <w:shd w:fill="auto" w:val="clear"/>
        </w:rPr>
        <w:t xml:space="preserve">SITE INTERNET</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Un nouveau site sera mis en route dès le printemps prochain (environ mai 2015)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Vous apprécierez la navigation plus facile, plus visible.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Il y aura un lien direct aux discussions LinkedIn.</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La documentation inhérente à nos présentations et aux autres activités, notamment EACT, très </w:t>
        <w:br/>
        <w:t xml:space="preserve">accessibles.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L’inscription pour s’inscrire est facilitée.</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La présidente rappelle également que les moyens de communication à disposition des membres sont :</w:t>
        <w:br/>
        <w:t xml:space="preserve">a) le site internet </w:t>
      </w:r>
      <w:hyperlink xmlns:r="http://schemas.openxmlformats.org/officeDocument/2006/relationships" r:id="docRId2">
        <w:r>
          <w:rPr>
            <w:rFonts w:ascii="Cambria" w:hAnsi="Cambria" w:cs="Cambria" w:eastAsia="Cambria"/>
            <w:color w:val="0000FF"/>
            <w:spacing w:val="0"/>
            <w:position w:val="0"/>
            <w:sz w:val="22"/>
            <w:u w:val="single"/>
            <w:shd w:fill="auto" w:val="clear"/>
          </w:rPr>
          <w:t xml:space="preserve">www.swisstreasurer.ch</w:t>
        </w:r>
      </w:hyperlink>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 Groupe LinkedIn dans lequel plus de 50% des membres sont inscrits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 L’email</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VI : </w:t>
      </w:r>
      <w:r>
        <w:rPr>
          <w:rFonts w:ascii="Cambria" w:hAnsi="Cambria" w:cs="Cambria" w:eastAsia="Cambria"/>
          <w:b/>
          <w:color w:val="auto"/>
          <w:spacing w:val="0"/>
          <w:position w:val="0"/>
          <w:sz w:val="22"/>
          <w:shd w:fill="auto" w:val="clear"/>
        </w:rPr>
        <w:t xml:space="preserve">GROUPE DE TRAVAIL  EACT &amp; ACTSR</w:t>
      </w:r>
      <w:r>
        <w:rPr>
          <w:rFonts w:ascii="Cambria" w:hAnsi="Cambria" w:cs="Cambria" w:eastAsia="Cambria"/>
          <w:color w:val="auto"/>
          <w:spacing w:val="0"/>
          <w:position w:val="0"/>
          <w:sz w:val="22"/>
          <w:shd w:fill="auto" w:val="clear"/>
        </w:rPr>
        <w:br/>
      </w:r>
    </w:p>
    <w:p>
      <w:pPr>
        <w:numPr>
          <w:ilvl w:val="0"/>
          <w:numId w:val="12"/>
        </w:numPr>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EACT </w:t>
      </w:r>
      <w:r>
        <w:rPr>
          <w:rFonts w:ascii="Cambria" w:hAnsi="Cambria" w:cs="Cambria" w:eastAsia="Cambria"/>
          <w:color w:val="auto"/>
          <w:spacing w:val="0"/>
          <w:position w:val="0"/>
          <w:sz w:val="22"/>
          <w:shd w:fill="auto" w:val="clear"/>
        </w:rPr>
        <w:t xml:space="preserve">:</w:t>
        <w:br/>
        <w:t xml:space="preserve">EACT Payments working Group</w:t>
        <w:br/>
        <w:t xml:space="preserve">EACT Working Group on Capital Markets Union</w:t>
        <w:br/>
      </w:r>
    </w:p>
    <w:p>
      <w:pPr>
        <w:numPr>
          <w:ilvl w:val="0"/>
          <w:numId w:val="12"/>
        </w:numPr>
        <w:spacing w:before="0" w:after="200" w:line="276"/>
        <w:ind w:right="0" w:left="360" w:hanging="36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ACTSR :</w:t>
      </w:r>
      <w:r>
        <w:rPr>
          <w:rFonts w:ascii="Cambria" w:hAnsi="Cambria" w:cs="Cambria" w:eastAsia="Cambria"/>
          <w:color w:val="auto"/>
          <w:spacing w:val="0"/>
          <w:position w:val="0"/>
          <w:sz w:val="22"/>
          <w:shd w:fill="auto" w:val="clear"/>
        </w:rPr>
        <w:br/>
        <w:t xml:space="preserve">        FinFrag </w:t>
        <w:br/>
        <w:t xml:space="preserve">       Un groupe sera constitué .</w:t>
        <w:br/>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b/>
          <w:i/>
          <w:color w:val="auto"/>
          <w:spacing w:val="0"/>
          <w:position w:val="0"/>
          <w:sz w:val="22"/>
          <w:shd w:fill="auto" w:val="clear"/>
        </w:rPr>
        <w:t xml:space="preserve">Prochains événements prévus en 2016</w:t>
      </w:r>
      <w:r>
        <w:rPr>
          <w:rFonts w:ascii="Cambria" w:hAnsi="Cambria" w:cs="Cambria" w:eastAsia="Cambria"/>
          <w:color w:val="auto"/>
          <w:spacing w:val="0"/>
          <w:position w:val="0"/>
          <w:sz w:val="22"/>
          <w:shd w:fill="auto" w:val="clear"/>
        </w:rPr>
        <w:t xml:space="preserve"> :</w:t>
      </w:r>
    </w:p>
    <w:p>
      <w:pPr>
        <w:numPr>
          <w:ilvl w:val="0"/>
          <w:numId w:val="14"/>
        </w:numPr>
        <w:spacing w:before="0" w:after="200" w:line="276"/>
        <w:ind w:right="0" w:left="60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Swiss Treasurer Forum après l’AG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9 juin 2016</w:t>
        <w:br/>
        <w:t xml:space="preserve">Eventuel Evénement commun avec SwissAct  </w:t>
        <w:br/>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La Présidente rappelle que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L’ACTSR est également membre de l’EACT. Nous avons offert notre soutien financier à hauteur de € 1’500 en 2014 et confirme le même montant pour 2015. Notre présidente participe activement aux différentes réunions de l’EACT  qui, nous rappelons, joue un rôle important comme lobbyiste dans l’EU et régulateur entre autre. </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Tous les points de l’agenda ayant été revus l’Assemblée est levée à 13h00.</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8">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swisstreasurer.ch/" Id="docRId2" Type="http://schemas.openxmlformats.org/officeDocument/2006/relationships/hyperlink" /><Relationship Target="styles.xml" Id="docRId4" Type="http://schemas.openxmlformats.org/officeDocument/2006/relationships/styles" /></Relationships>
</file>