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2930" w14:textId="77777777" w:rsidR="003A20E3" w:rsidRDefault="003A20E3" w:rsidP="00C47B5F">
      <w:pPr>
        <w:spacing w:after="160" w:line="259" w:lineRule="auto"/>
        <w:rPr>
          <w:rFonts w:cs="Times New Roman"/>
        </w:rPr>
      </w:pPr>
    </w:p>
    <w:p w14:paraId="671FE514" w14:textId="649360A2" w:rsidR="00C47B5F" w:rsidRPr="00494A6F" w:rsidRDefault="00E8362F" w:rsidP="00933171">
      <w:pPr>
        <w:spacing w:after="160" w:line="259" w:lineRule="auto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Checklist</w:t>
      </w:r>
      <w:r w:rsidR="00490716">
        <w:rPr>
          <w:rFonts w:cs="Times New Roman"/>
          <w:b/>
          <w:sz w:val="32"/>
        </w:rPr>
        <w:t>:</w:t>
      </w:r>
      <w:r>
        <w:rPr>
          <w:rFonts w:cs="Times New Roman"/>
          <w:b/>
          <w:sz w:val="32"/>
        </w:rPr>
        <w:t xml:space="preserve"> </w:t>
      </w:r>
      <w:r w:rsidR="00C40321">
        <w:rPr>
          <w:rFonts w:cs="Times New Roman"/>
          <w:b/>
          <w:sz w:val="32"/>
        </w:rPr>
        <w:t>Operational Readiness</w:t>
      </w:r>
    </w:p>
    <w:p w14:paraId="08F91241" w14:textId="38DDB859" w:rsidR="00795AF3" w:rsidRDefault="00795AF3" w:rsidP="00795AF3">
      <w:pPr>
        <w:spacing w:after="160" w:line="259" w:lineRule="auto"/>
        <w:rPr>
          <w:rFonts w:cs="Times New Roman"/>
        </w:rPr>
      </w:pPr>
      <w:r w:rsidRPr="00795AF3">
        <w:rPr>
          <w:rFonts w:cs="Times New Roman"/>
        </w:rPr>
        <w:t xml:space="preserve">The purpose of this document is to support users of </w:t>
      </w:r>
      <w:r w:rsidR="002F332F">
        <w:rPr>
          <w:rFonts w:cs="Times New Roman"/>
        </w:rPr>
        <w:t>L</w:t>
      </w:r>
      <w:r w:rsidRPr="00795AF3">
        <w:rPr>
          <w:rFonts w:cs="Times New Roman"/>
        </w:rPr>
        <w:t xml:space="preserve">IBOR rates </w:t>
      </w:r>
      <w:r w:rsidR="00564159">
        <w:rPr>
          <w:rFonts w:cs="Times New Roman"/>
        </w:rPr>
        <w:t xml:space="preserve">in achieving </w:t>
      </w:r>
      <w:r w:rsidRPr="00795AF3">
        <w:rPr>
          <w:rFonts w:cs="Times New Roman"/>
        </w:rPr>
        <w:t xml:space="preserve">operational </w:t>
      </w:r>
      <w:bookmarkStart w:id="0" w:name="_GoBack"/>
      <w:bookmarkEnd w:id="0"/>
      <w:r w:rsidRPr="00795AF3">
        <w:rPr>
          <w:rFonts w:cs="Times New Roman"/>
        </w:rPr>
        <w:t>read</w:t>
      </w:r>
      <w:r w:rsidR="00564159">
        <w:rPr>
          <w:rFonts w:cs="Times New Roman"/>
        </w:rPr>
        <w:t>iness</w:t>
      </w:r>
      <w:r w:rsidRPr="00795AF3">
        <w:rPr>
          <w:rFonts w:cs="Times New Roman"/>
        </w:rPr>
        <w:t xml:space="preserve"> for a transition away from </w:t>
      </w:r>
      <w:r w:rsidR="002F332F">
        <w:rPr>
          <w:rFonts w:cs="Times New Roman"/>
        </w:rPr>
        <w:t>L</w:t>
      </w:r>
      <w:r w:rsidRPr="00795AF3">
        <w:rPr>
          <w:rFonts w:cs="Times New Roman"/>
        </w:rPr>
        <w:t>IBOR</w:t>
      </w:r>
      <w:r w:rsidR="00E1282A">
        <w:rPr>
          <w:rFonts w:cs="Times New Roman"/>
        </w:rPr>
        <w:t xml:space="preserve"> to the </w:t>
      </w:r>
      <w:r w:rsidR="00FC5BFA">
        <w:rPr>
          <w:rFonts w:cs="Times New Roman"/>
        </w:rPr>
        <w:t xml:space="preserve">alternative </w:t>
      </w:r>
      <w:r w:rsidR="00101948">
        <w:rPr>
          <w:rFonts w:cs="Times New Roman"/>
        </w:rPr>
        <w:t>risk-free reference rates (</w:t>
      </w:r>
      <w:r w:rsidR="00E1282A">
        <w:rPr>
          <w:rFonts w:cs="Times New Roman"/>
        </w:rPr>
        <w:t>RFRs</w:t>
      </w:r>
      <w:r w:rsidR="00101948">
        <w:rPr>
          <w:rFonts w:cs="Times New Roman"/>
        </w:rPr>
        <w:t xml:space="preserve">, </w:t>
      </w:r>
      <w:r w:rsidR="00233CB1">
        <w:rPr>
          <w:rFonts w:cs="Times New Roman"/>
        </w:rPr>
        <w:t>e.g.</w:t>
      </w:r>
      <w:r w:rsidR="00E1282A">
        <w:rPr>
          <w:rFonts w:cs="Times New Roman"/>
        </w:rPr>
        <w:t xml:space="preserve"> SARON)</w:t>
      </w:r>
      <w:r w:rsidRPr="00795AF3">
        <w:rPr>
          <w:rFonts w:cs="Times New Roman"/>
        </w:rPr>
        <w:t>.</w:t>
      </w:r>
      <w:r w:rsidR="00E8362F">
        <w:rPr>
          <w:rFonts w:cs="Times New Roman"/>
        </w:rPr>
        <w:t xml:space="preserve"> </w:t>
      </w:r>
      <w:r w:rsidR="00C40321">
        <w:rPr>
          <w:rFonts w:cs="Times New Roman"/>
        </w:rPr>
        <w:t>To facilitate the preparation for the transition</w:t>
      </w:r>
      <w:r w:rsidR="00F432A8">
        <w:rPr>
          <w:rFonts w:cs="Times New Roman"/>
        </w:rPr>
        <w:t>,</w:t>
      </w:r>
      <w:r w:rsidR="00C40321">
        <w:rPr>
          <w:rFonts w:cs="Times New Roman"/>
        </w:rPr>
        <w:t xml:space="preserve"> the </w:t>
      </w:r>
      <w:r w:rsidR="00413A7F" w:rsidRPr="00413A7F">
        <w:rPr>
          <w:rFonts w:cs="Times New Roman"/>
        </w:rPr>
        <w:t>National Working Group on CHF Reference Interest Rates</w:t>
      </w:r>
      <w:r w:rsidR="00413A7F">
        <w:rPr>
          <w:rFonts w:cs="Times New Roman"/>
        </w:rPr>
        <w:t xml:space="preserve"> (</w:t>
      </w:r>
      <w:r w:rsidR="00C40321">
        <w:rPr>
          <w:rFonts w:cs="Times New Roman"/>
        </w:rPr>
        <w:t>NWG</w:t>
      </w:r>
      <w:r w:rsidR="00413A7F">
        <w:rPr>
          <w:rFonts w:cs="Times New Roman"/>
        </w:rPr>
        <w:t>)</w:t>
      </w:r>
      <w:r w:rsidR="00C40321">
        <w:rPr>
          <w:rFonts w:cs="Times New Roman"/>
        </w:rPr>
        <w:t xml:space="preserve"> </w:t>
      </w:r>
      <w:r>
        <w:rPr>
          <w:rFonts w:cs="Times New Roman"/>
        </w:rPr>
        <w:t>suggests</w:t>
      </w:r>
      <w:r w:rsidR="0080035F">
        <w:rPr>
          <w:rFonts w:cs="Times New Roman"/>
        </w:rPr>
        <w:t xml:space="preserve"> work</w:t>
      </w:r>
      <w:r w:rsidR="00413A7F">
        <w:rPr>
          <w:rFonts w:cs="Times New Roman"/>
        </w:rPr>
        <w:t>ing</w:t>
      </w:r>
      <w:r w:rsidR="0080035F">
        <w:rPr>
          <w:rFonts w:cs="Times New Roman"/>
        </w:rPr>
        <w:t xml:space="preserve"> through this document</w:t>
      </w:r>
      <w:r w:rsidR="00933171">
        <w:rPr>
          <w:rFonts w:cs="Times New Roman"/>
        </w:rPr>
        <w:t xml:space="preserve">, as well as consulting </w:t>
      </w:r>
      <w:r w:rsidR="00C10DA1">
        <w:rPr>
          <w:rFonts w:cs="Times New Roman"/>
        </w:rPr>
        <w:t>ISDA</w:t>
      </w:r>
      <w:r w:rsidR="00413A7F">
        <w:rPr>
          <w:rFonts w:cs="Times New Roman"/>
        </w:rPr>
        <w:t>’s</w:t>
      </w:r>
      <w:r w:rsidR="00C10DA1">
        <w:rPr>
          <w:rFonts w:cs="Times New Roman"/>
        </w:rPr>
        <w:t xml:space="preserve"> </w:t>
      </w:r>
      <w:r w:rsidR="00413A7F">
        <w:rPr>
          <w:rFonts w:cs="Times New Roman"/>
        </w:rPr>
        <w:t>‘</w:t>
      </w:r>
      <w:r w:rsidR="007774D5" w:rsidRPr="00490716">
        <w:rPr>
          <w:rFonts w:cs="Times New Roman"/>
        </w:rPr>
        <w:t>IBOR Global Benchmark Transition Report</w:t>
      </w:r>
      <w:r w:rsidR="00413A7F">
        <w:rPr>
          <w:rFonts w:cs="Times New Roman"/>
        </w:rPr>
        <w:t>’, June 2018</w:t>
      </w:r>
      <w:r w:rsidR="005E3117">
        <w:rPr>
          <w:rFonts w:cs="Times New Roman"/>
        </w:rPr>
        <w:t xml:space="preserve"> </w:t>
      </w:r>
      <w:r w:rsidR="005E3117">
        <w:t>(</w:t>
      </w:r>
      <w:hyperlink r:id="rId11" w:history="1">
        <w:r w:rsidR="005E3117" w:rsidRPr="00FF3FDB">
          <w:rPr>
            <w:rStyle w:val="Hyperlink"/>
          </w:rPr>
          <w:t>Link</w:t>
        </w:r>
      </w:hyperlink>
      <w:r w:rsidR="005E3117">
        <w:t>)</w:t>
      </w:r>
      <w:r>
        <w:t>.</w:t>
      </w:r>
    </w:p>
    <w:p w14:paraId="7CD88C8A" w14:textId="61437F8F" w:rsidR="00346FC8" w:rsidRDefault="00E8362F" w:rsidP="003A20E3">
      <w:pPr>
        <w:spacing w:after="160" w:line="259" w:lineRule="auto"/>
        <w:rPr>
          <w:rFonts w:cs="Times New Roman"/>
        </w:rPr>
      </w:pPr>
      <w:r>
        <w:rPr>
          <w:rFonts w:cs="Times New Roman"/>
        </w:rPr>
        <w:t>Th</w:t>
      </w:r>
      <w:r w:rsidR="0080035F">
        <w:rPr>
          <w:rFonts w:cs="Times New Roman"/>
        </w:rPr>
        <w:t>is</w:t>
      </w:r>
      <w:r>
        <w:rPr>
          <w:rFonts w:cs="Times New Roman"/>
        </w:rPr>
        <w:t xml:space="preserve"> document</w:t>
      </w:r>
      <w:r w:rsidRPr="003A20E3">
        <w:rPr>
          <w:rFonts w:cs="Times New Roman"/>
        </w:rPr>
        <w:t xml:space="preserve"> </w:t>
      </w:r>
      <w:r w:rsidR="00795AF3" w:rsidRPr="003A20E3">
        <w:rPr>
          <w:rFonts w:cs="Times New Roman"/>
        </w:rPr>
        <w:t>provides a</w:t>
      </w:r>
      <w:r w:rsidR="006A71A0">
        <w:rPr>
          <w:rFonts w:cs="Times New Roman"/>
        </w:rPr>
        <w:t xml:space="preserve"> checklist </w:t>
      </w:r>
      <w:r w:rsidR="00213A8C">
        <w:rPr>
          <w:rFonts w:cs="Times New Roman"/>
        </w:rPr>
        <w:t>with</w:t>
      </w:r>
      <w:r w:rsidR="00213A8C" w:rsidRPr="006A71A0">
        <w:rPr>
          <w:rFonts w:cs="Times New Roman"/>
        </w:rPr>
        <w:t xml:space="preserve"> </w:t>
      </w:r>
      <w:r w:rsidR="006A71A0" w:rsidRPr="006A71A0">
        <w:rPr>
          <w:rFonts w:cs="Times New Roman"/>
        </w:rPr>
        <w:t xml:space="preserve">a broad overview of possible work tasks </w:t>
      </w:r>
      <w:r w:rsidR="001E1B20">
        <w:rPr>
          <w:rFonts w:cs="Times New Roman"/>
        </w:rPr>
        <w:t>associated with</w:t>
      </w:r>
      <w:r w:rsidR="00747DC9">
        <w:rPr>
          <w:rFonts w:cs="Times New Roman"/>
        </w:rPr>
        <w:t xml:space="preserve"> a</w:t>
      </w:r>
      <w:r w:rsidR="001E1B20">
        <w:rPr>
          <w:rFonts w:cs="Times New Roman"/>
        </w:rPr>
        <w:t xml:space="preserve"> LIBOR transition </w:t>
      </w:r>
      <w:r>
        <w:rPr>
          <w:rFonts w:cs="Times New Roman"/>
        </w:rPr>
        <w:t xml:space="preserve">and </w:t>
      </w:r>
      <w:r w:rsidR="00C40321" w:rsidRPr="003A20E3">
        <w:rPr>
          <w:rFonts w:cs="Times New Roman"/>
        </w:rPr>
        <w:t>products</w:t>
      </w:r>
      <w:r w:rsidR="002C0910">
        <w:rPr>
          <w:rFonts w:cs="Times New Roman"/>
        </w:rPr>
        <w:t>/</w:t>
      </w:r>
      <w:r w:rsidR="00CD51BB">
        <w:rPr>
          <w:rFonts w:cs="Times New Roman"/>
        </w:rPr>
        <w:t>contracts</w:t>
      </w:r>
      <w:r w:rsidR="00213A8C">
        <w:rPr>
          <w:rFonts w:cs="Times New Roman"/>
        </w:rPr>
        <w:t xml:space="preserve"> that will potentially </w:t>
      </w:r>
      <w:r w:rsidR="00933171">
        <w:rPr>
          <w:rFonts w:cs="Times New Roman"/>
        </w:rPr>
        <w:t xml:space="preserve">be </w:t>
      </w:r>
      <w:r w:rsidR="00213A8C">
        <w:rPr>
          <w:rFonts w:cs="Times New Roman"/>
        </w:rPr>
        <w:t>affected</w:t>
      </w:r>
      <w:r w:rsidR="00C40321" w:rsidRPr="003A20E3">
        <w:rPr>
          <w:rFonts w:cs="Times New Roman"/>
        </w:rPr>
        <w:t xml:space="preserve">. </w:t>
      </w:r>
      <w:r w:rsidR="00933171">
        <w:rPr>
          <w:rFonts w:cs="Times New Roman"/>
        </w:rPr>
        <w:t>C</w:t>
      </w:r>
      <w:r w:rsidR="00675709">
        <w:rPr>
          <w:rFonts w:cs="Times New Roman"/>
        </w:rPr>
        <w:t xml:space="preserve">hecklist </w:t>
      </w:r>
      <w:r w:rsidR="00213A8C">
        <w:rPr>
          <w:rFonts w:cs="Times New Roman"/>
        </w:rPr>
        <w:t xml:space="preserve">users </w:t>
      </w:r>
      <w:r w:rsidR="0039501E">
        <w:rPr>
          <w:rFonts w:cs="Times New Roman"/>
        </w:rPr>
        <w:t xml:space="preserve">should </w:t>
      </w:r>
      <w:r w:rsidR="00675709">
        <w:rPr>
          <w:rFonts w:cs="Times New Roman"/>
        </w:rPr>
        <w:t xml:space="preserve">identify </w:t>
      </w:r>
      <w:r w:rsidR="00210C4F">
        <w:rPr>
          <w:rFonts w:cs="Times New Roman"/>
        </w:rPr>
        <w:t>task</w:t>
      </w:r>
      <w:r w:rsidR="001E1B20">
        <w:rPr>
          <w:rFonts w:cs="Times New Roman"/>
        </w:rPr>
        <w:t xml:space="preserve">s (in combination with </w:t>
      </w:r>
      <w:r w:rsidR="008B4A75">
        <w:rPr>
          <w:rFonts w:cs="Times New Roman"/>
        </w:rPr>
        <w:t xml:space="preserve">the respective </w:t>
      </w:r>
      <w:r w:rsidR="00210C4F">
        <w:rPr>
          <w:rFonts w:cs="Times New Roman"/>
        </w:rPr>
        <w:t>product/contract</w:t>
      </w:r>
      <w:r w:rsidR="001E1B20">
        <w:rPr>
          <w:rFonts w:cs="Times New Roman"/>
        </w:rPr>
        <w:t>s)</w:t>
      </w:r>
      <w:r w:rsidR="00210C4F">
        <w:rPr>
          <w:rFonts w:cs="Times New Roman"/>
        </w:rPr>
        <w:t xml:space="preserve"> </w:t>
      </w:r>
      <w:r w:rsidR="00675709">
        <w:rPr>
          <w:rFonts w:cs="Times New Roman"/>
        </w:rPr>
        <w:t>are relevant for their own institution and prioriti</w:t>
      </w:r>
      <w:r w:rsidR="0039501E">
        <w:rPr>
          <w:rFonts w:cs="Times New Roman"/>
        </w:rPr>
        <w:t>s</w:t>
      </w:r>
      <w:r w:rsidR="00675709">
        <w:rPr>
          <w:rFonts w:cs="Times New Roman"/>
        </w:rPr>
        <w:t>e the</w:t>
      </w:r>
      <w:r w:rsidR="00933171">
        <w:rPr>
          <w:rFonts w:cs="Times New Roman"/>
        </w:rPr>
        <w:t>m accordingly</w:t>
      </w:r>
      <w:r w:rsidR="00675709">
        <w:rPr>
          <w:rFonts w:cs="Times New Roman"/>
        </w:rPr>
        <w:t xml:space="preserve">. </w:t>
      </w:r>
      <w:r w:rsidR="00D82A2E" w:rsidRPr="003A20E3">
        <w:rPr>
          <w:rFonts w:cs="Times New Roman"/>
        </w:rPr>
        <w:t>Please keep in mind that products</w:t>
      </w:r>
      <w:r w:rsidR="002F332F">
        <w:rPr>
          <w:rFonts w:cs="Times New Roman"/>
        </w:rPr>
        <w:t xml:space="preserve"> and contracts</w:t>
      </w:r>
      <w:r w:rsidR="00D82A2E" w:rsidRPr="003A20E3">
        <w:rPr>
          <w:rFonts w:cs="Times New Roman"/>
        </w:rPr>
        <w:t xml:space="preserve"> could either have a direct </w:t>
      </w:r>
      <w:r w:rsidR="002F332F">
        <w:rPr>
          <w:rFonts w:cs="Times New Roman"/>
        </w:rPr>
        <w:t>L</w:t>
      </w:r>
      <w:r w:rsidR="00D82A2E" w:rsidRPr="003A20E3">
        <w:rPr>
          <w:rFonts w:cs="Times New Roman"/>
        </w:rPr>
        <w:t>IBOR</w:t>
      </w:r>
      <w:r w:rsidR="0011045A">
        <w:rPr>
          <w:rFonts w:cs="Times New Roman"/>
        </w:rPr>
        <w:t xml:space="preserve"> </w:t>
      </w:r>
      <w:r w:rsidR="00D82A2E" w:rsidRPr="003A20E3">
        <w:rPr>
          <w:rFonts w:cs="Times New Roman"/>
        </w:rPr>
        <w:t xml:space="preserve">reference or could be affected indirectly </w:t>
      </w:r>
      <w:r w:rsidR="00B05535">
        <w:rPr>
          <w:rFonts w:cs="Times New Roman"/>
        </w:rPr>
        <w:t xml:space="preserve">via </w:t>
      </w:r>
      <w:r w:rsidR="00D82A2E" w:rsidRPr="003A20E3">
        <w:rPr>
          <w:rFonts w:cs="Times New Roman"/>
        </w:rPr>
        <w:t xml:space="preserve">an implicit </w:t>
      </w:r>
      <w:r w:rsidR="002F332F">
        <w:rPr>
          <w:rFonts w:cs="Times New Roman"/>
        </w:rPr>
        <w:t>L</w:t>
      </w:r>
      <w:r w:rsidR="00D82A2E" w:rsidRPr="003A20E3">
        <w:rPr>
          <w:rFonts w:cs="Times New Roman"/>
        </w:rPr>
        <w:t>IBOR pricing mechanism.</w:t>
      </w:r>
      <w:r w:rsidR="00346FC8" w:rsidRPr="003A20E3">
        <w:rPr>
          <w:rFonts w:cs="Times New Roman"/>
        </w:rPr>
        <w:t xml:space="preserve"> </w:t>
      </w:r>
      <w:r w:rsidR="007A5797">
        <w:rPr>
          <w:rFonts w:cs="Times New Roman"/>
        </w:rPr>
        <w:t xml:space="preserve">The checklist is followed by a template </w:t>
      </w:r>
      <w:r w:rsidR="006167B4">
        <w:rPr>
          <w:rFonts w:cs="Times New Roman"/>
        </w:rPr>
        <w:t xml:space="preserve">that could serve to </w:t>
      </w:r>
      <w:r w:rsidR="007A5797">
        <w:rPr>
          <w:rFonts w:cs="Times New Roman"/>
        </w:rPr>
        <w:t xml:space="preserve">monitor the LIBOR transition. </w:t>
      </w:r>
    </w:p>
    <w:p w14:paraId="2865F27D" w14:textId="11C08CC9" w:rsidR="00C40321" w:rsidRDefault="00C40321" w:rsidP="00795AF3">
      <w:pPr>
        <w:spacing w:after="160" w:line="259" w:lineRule="auto"/>
        <w:rPr>
          <w:rFonts w:cs="Times New Roman"/>
        </w:rPr>
      </w:pPr>
      <w:r>
        <w:rPr>
          <w:rFonts w:cs="Times New Roman"/>
        </w:rPr>
        <w:t xml:space="preserve">Given the </w:t>
      </w:r>
      <w:r w:rsidR="0039501E">
        <w:rPr>
          <w:rFonts w:cs="Times New Roman"/>
        </w:rPr>
        <w:t>heterogeneous nature</w:t>
      </w:r>
      <w:r>
        <w:rPr>
          <w:rFonts w:cs="Times New Roman"/>
        </w:rPr>
        <w:t xml:space="preserve"> of the market</w:t>
      </w:r>
      <w:r w:rsidR="00F432A8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915AF1">
        <w:rPr>
          <w:rFonts w:cs="Times New Roman"/>
        </w:rPr>
        <w:t xml:space="preserve">the </w:t>
      </w:r>
      <w:r>
        <w:rPr>
          <w:rFonts w:cs="Times New Roman"/>
        </w:rPr>
        <w:t>NWG</w:t>
      </w:r>
      <w:r w:rsidR="0039501E">
        <w:rPr>
          <w:rFonts w:cs="Times New Roman"/>
        </w:rPr>
        <w:t xml:space="preserve"> would like to draw attention to the fact </w:t>
      </w:r>
      <w:r>
        <w:rPr>
          <w:rFonts w:cs="Times New Roman"/>
        </w:rPr>
        <w:t xml:space="preserve">that the information provided </w:t>
      </w:r>
      <w:r w:rsidR="0039501E">
        <w:rPr>
          <w:rFonts w:cs="Times New Roman"/>
        </w:rPr>
        <w:t>is not exhaustive</w:t>
      </w:r>
      <w:r w:rsidR="003A20E3" w:rsidRPr="003A20E3">
        <w:t xml:space="preserve"> </w:t>
      </w:r>
      <w:r w:rsidR="003A20E3">
        <w:t xml:space="preserve">and </w:t>
      </w:r>
      <w:r w:rsidR="00E8362F">
        <w:t xml:space="preserve">detailed </w:t>
      </w:r>
      <w:r w:rsidR="003A20E3">
        <w:t xml:space="preserve">internal </w:t>
      </w:r>
      <w:r w:rsidR="00E8362F">
        <w:t>analys</w:t>
      </w:r>
      <w:r w:rsidR="0039501E">
        <w:t>es</w:t>
      </w:r>
      <w:r w:rsidR="00E8362F">
        <w:t xml:space="preserve"> </w:t>
      </w:r>
      <w:r w:rsidR="003A20E3">
        <w:t>are necessary</w:t>
      </w:r>
      <w:r w:rsidR="00ED5205">
        <w:t>.</w:t>
      </w:r>
      <w:r w:rsidR="003A20E3">
        <w:t xml:space="preserve"> </w:t>
      </w:r>
    </w:p>
    <w:p w14:paraId="031A330F" w14:textId="7A991B96" w:rsidR="002342DA" w:rsidRPr="003A20E3" w:rsidRDefault="004861AB" w:rsidP="002342DA">
      <w:pPr>
        <w:spacing w:after="160" w:line="259" w:lineRule="auto"/>
        <w:rPr>
          <w:rFonts w:cs="Times New Roman"/>
        </w:rPr>
      </w:pPr>
      <w:r w:rsidRPr="004861AB">
        <w:rPr>
          <w:rFonts w:cs="Times New Roman"/>
        </w:rPr>
        <w:t>Suggestions on how to improve this checklist are highly welcome. Please contact nwg@snb.ch.</w:t>
      </w:r>
    </w:p>
    <w:p w14:paraId="2E21491D" w14:textId="3E71DF32" w:rsidR="00373F2C" w:rsidRDefault="00373F2C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024"/>
        <w:gridCol w:w="1024"/>
        <w:gridCol w:w="236"/>
        <w:gridCol w:w="259"/>
        <w:gridCol w:w="7091"/>
      </w:tblGrid>
      <w:tr w:rsidR="00DB15D3" w14:paraId="7D5DCD6E" w14:textId="77777777" w:rsidTr="00E22BD5">
        <w:tc>
          <w:tcPr>
            <w:tcW w:w="1024" w:type="dxa"/>
          </w:tcPr>
          <w:p w14:paraId="3FA7FF48" w14:textId="1C800A0A" w:rsidR="00DB15D3" w:rsidRPr="00591084" w:rsidRDefault="00DB15D3" w:rsidP="00DB15D3">
            <w:pPr>
              <w:spacing w:after="160" w:line="259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lastRenderedPageBreak/>
              <w:t>Relevant task?</w:t>
            </w:r>
          </w:p>
        </w:tc>
        <w:tc>
          <w:tcPr>
            <w:tcW w:w="1024" w:type="dxa"/>
          </w:tcPr>
          <w:p w14:paraId="2AF94340" w14:textId="3902DFD0" w:rsidR="00DB15D3" w:rsidRPr="00591084" w:rsidRDefault="00DB15D3" w:rsidP="005E409F">
            <w:pPr>
              <w:spacing w:after="160" w:line="259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Priority</w:t>
            </w:r>
          </w:p>
        </w:tc>
        <w:tc>
          <w:tcPr>
            <w:tcW w:w="7586" w:type="dxa"/>
            <w:gridSpan w:val="3"/>
          </w:tcPr>
          <w:p w14:paraId="3FC82C71" w14:textId="07CF87C8" w:rsidR="00DB15D3" w:rsidRPr="00591084" w:rsidRDefault="00DB15D3" w:rsidP="005E409F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</w:p>
        </w:tc>
      </w:tr>
      <w:tr w:rsidR="00DB15D3" w14:paraId="7978FCBC" w14:textId="77777777" w:rsidTr="00E22BD5">
        <w:tc>
          <w:tcPr>
            <w:tcW w:w="1024" w:type="dxa"/>
          </w:tcPr>
          <w:p w14:paraId="17CE7220" w14:textId="77777777" w:rsidR="00DB15D3" w:rsidRPr="00373F2C" w:rsidRDefault="00DB15D3" w:rsidP="005E409F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31D80402" w14:textId="43F31DA7" w:rsidR="00DB15D3" w:rsidRPr="00373F2C" w:rsidRDefault="00DB15D3" w:rsidP="005E409F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86" w:type="dxa"/>
            <w:gridSpan w:val="3"/>
          </w:tcPr>
          <w:p w14:paraId="471E88F5" w14:textId="22E5BC36" w:rsidR="00DB15D3" w:rsidRPr="006D0313" w:rsidRDefault="00DB15D3" w:rsidP="00B05535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Project </w:t>
            </w:r>
            <w:r w:rsidR="00B05535">
              <w:rPr>
                <w:rFonts w:cs="Times New Roman"/>
                <w:b/>
                <w:sz w:val="20"/>
              </w:rPr>
              <w:t>m</w:t>
            </w:r>
            <w:r>
              <w:rPr>
                <w:rFonts w:cs="Times New Roman"/>
                <w:b/>
                <w:sz w:val="20"/>
              </w:rPr>
              <w:t>anagement</w:t>
            </w:r>
          </w:p>
        </w:tc>
      </w:tr>
      <w:tr w:rsidR="00DB15D3" w14:paraId="4FB83010" w14:textId="77777777" w:rsidTr="00E22BD5">
        <w:sdt>
          <w:sdtPr>
            <w:rPr>
              <w:rFonts w:cs="Times New Roman"/>
              <w:sz w:val="20"/>
            </w:rPr>
            <w:id w:val="137196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1CD8CA10" w14:textId="0C5BB39B" w:rsidR="00DB15D3" w:rsidRPr="00373F2C" w:rsidRDefault="00103B0A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19F57147" w14:textId="749D306D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9A2E4F0" w14:textId="77777777" w:rsidR="00DB15D3" w:rsidRPr="008F694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145768F8" w14:textId="249B454F" w:rsidR="00DB15D3" w:rsidRPr="003D1399" w:rsidDel="003D1399" w:rsidRDefault="00DB15D3" w:rsidP="003D1399">
            <w:pPr>
              <w:spacing w:after="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1FB6F02D" w14:textId="77DE0A9B" w:rsidR="00DB15D3" w:rsidRDefault="0011045A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Ensure</w:t>
            </w:r>
            <w:r w:rsidR="00B05535">
              <w:rPr>
                <w:rFonts w:cs="Times New Roman"/>
                <w:sz w:val="20"/>
              </w:rPr>
              <w:t xml:space="preserve"> </w:t>
            </w:r>
            <w:r w:rsidR="00DB15D3">
              <w:rPr>
                <w:rFonts w:cs="Times New Roman"/>
                <w:sz w:val="20"/>
              </w:rPr>
              <w:t xml:space="preserve">senior management </w:t>
            </w:r>
            <w:r>
              <w:rPr>
                <w:rFonts w:cs="Times New Roman"/>
                <w:sz w:val="20"/>
              </w:rPr>
              <w:t>involvement</w:t>
            </w:r>
            <w:r w:rsidR="00DB15D3">
              <w:rPr>
                <w:rFonts w:cs="Times New Roman"/>
                <w:sz w:val="20"/>
              </w:rPr>
              <w:t xml:space="preserve"> and project budget for a LIBOR transition program</w:t>
            </w:r>
            <w:r w:rsidR="00B05535">
              <w:rPr>
                <w:rFonts w:cs="Times New Roman"/>
                <w:sz w:val="20"/>
              </w:rPr>
              <w:t>me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20B77432" w14:textId="56554BC0" w:rsidR="00103B0A" w:rsidRDefault="00DB15D3" w:rsidP="006307AE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Set up a project organi</w:t>
            </w:r>
            <w:r w:rsidR="00B05535">
              <w:rPr>
                <w:rFonts w:cs="Times New Roman"/>
                <w:sz w:val="20"/>
              </w:rPr>
              <w:t>sation</w:t>
            </w:r>
            <w:r>
              <w:rPr>
                <w:rFonts w:cs="Times New Roman"/>
                <w:sz w:val="20"/>
              </w:rPr>
              <w:t xml:space="preserve"> (staffing, etc.)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78076B9C" w14:textId="2147EF4D" w:rsidR="00DB15D3" w:rsidRPr="008F694C" w:rsidRDefault="00DB15D3" w:rsidP="00B05535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Closely monitor national (</w:t>
            </w:r>
            <w:r w:rsidR="00FC5BFA">
              <w:rPr>
                <w:rFonts w:cs="Times New Roman"/>
                <w:sz w:val="20"/>
              </w:rPr>
              <w:t xml:space="preserve">e.g. minutes and </w:t>
            </w:r>
            <w:r>
              <w:rPr>
                <w:rFonts w:cs="Times New Roman"/>
                <w:sz w:val="20"/>
              </w:rPr>
              <w:t xml:space="preserve">recommendations </w:t>
            </w:r>
            <w:r w:rsidR="00FC5BFA">
              <w:rPr>
                <w:rFonts w:cs="Times New Roman"/>
                <w:sz w:val="20"/>
              </w:rPr>
              <w:t xml:space="preserve">published </w:t>
            </w:r>
            <w:r>
              <w:rPr>
                <w:rFonts w:cs="Times New Roman"/>
                <w:sz w:val="20"/>
              </w:rPr>
              <w:t>by the NWG) and international developments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4035C7C6" w14:textId="77777777" w:rsidTr="00E22BD5">
        <w:tc>
          <w:tcPr>
            <w:tcW w:w="1024" w:type="dxa"/>
          </w:tcPr>
          <w:p w14:paraId="129EE1C3" w14:textId="3350FDFA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74479F6C" w14:textId="0BF1403C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86" w:type="dxa"/>
            <w:gridSpan w:val="3"/>
          </w:tcPr>
          <w:p w14:paraId="3E4A373C" w14:textId="29B28B58" w:rsidR="00DB15D3" w:rsidRPr="006D0313" w:rsidRDefault="00DB15D3" w:rsidP="003D1399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  <w:r w:rsidRPr="006D0313">
              <w:rPr>
                <w:rFonts w:cs="Times New Roman"/>
                <w:b/>
                <w:sz w:val="20"/>
              </w:rPr>
              <w:t>Products</w:t>
            </w:r>
            <w:r>
              <w:rPr>
                <w:rFonts w:cs="Times New Roman"/>
                <w:b/>
                <w:sz w:val="20"/>
              </w:rPr>
              <w:t>/Contracts</w:t>
            </w:r>
            <w:r w:rsidR="00072EB8">
              <w:rPr>
                <w:rFonts w:cs="Times New Roman"/>
                <w:b/>
                <w:sz w:val="20"/>
              </w:rPr>
              <w:t xml:space="preserve"> (see </w:t>
            </w:r>
            <w:r w:rsidR="000E2EB1">
              <w:rPr>
                <w:rFonts w:cs="Times New Roman"/>
                <w:b/>
                <w:sz w:val="20"/>
              </w:rPr>
              <w:t xml:space="preserve">product/contract </w:t>
            </w:r>
            <w:r w:rsidR="00072EB8">
              <w:rPr>
                <w:rFonts w:cs="Times New Roman"/>
                <w:b/>
                <w:sz w:val="20"/>
              </w:rPr>
              <w:t>list below)</w:t>
            </w:r>
          </w:p>
        </w:tc>
      </w:tr>
      <w:tr w:rsidR="00DB15D3" w14:paraId="482733C4" w14:textId="77777777" w:rsidTr="00E22BD5">
        <w:trPr>
          <w:trHeight w:val="327"/>
        </w:trPr>
        <w:tc>
          <w:tcPr>
            <w:tcW w:w="1024" w:type="dxa"/>
          </w:tcPr>
          <w:p w14:paraId="6A3DBBA3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5D544BB5" w14:textId="68626B28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05E94363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61BDC479" w14:textId="7D7A5ED7" w:rsidR="00DB15D3" w:rsidRPr="006D0313" w:rsidRDefault="00DB15D3" w:rsidP="00B05535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6D0313">
              <w:rPr>
                <w:rFonts w:cs="Times New Roman"/>
                <w:i/>
                <w:sz w:val="20"/>
              </w:rPr>
              <w:t xml:space="preserve">Legacy </w:t>
            </w:r>
            <w:r>
              <w:rPr>
                <w:rFonts w:cs="Times New Roman"/>
                <w:i/>
                <w:sz w:val="20"/>
              </w:rPr>
              <w:t>contracts of existing products</w:t>
            </w:r>
            <w:r w:rsidRPr="006D0313">
              <w:rPr>
                <w:rFonts w:cs="Times New Roman"/>
                <w:i/>
                <w:sz w:val="20"/>
              </w:rPr>
              <w:t xml:space="preserve"> referencing LIBOR</w:t>
            </w:r>
          </w:p>
        </w:tc>
      </w:tr>
      <w:tr w:rsidR="00DB15D3" w14:paraId="6EC449BD" w14:textId="77777777" w:rsidTr="00E22BD5">
        <w:sdt>
          <w:sdtPr>
            <w:rPr>
              <w:rFonts w:cs="Times New Roman"/>
              <w:sz w:val="20"/>
            </w:rPr>
            <w:id w:val="-66593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22F9CFEE" w14:textId="6843CAD2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64AA9C40" w14:textId="23EBC09D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00392556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2B59FECE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35A59849" w14:textId="1AC80997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 w:rsidRPr="004A27B4">
              <w:rPr>
                <w:rFonts w:cs="Times New Roman"/>
                <w:sz w:val="20"/>
              </w:rPr>
              <w:t xml:space="preserve">Quantify </w:t>
            </w:r>
            <w:r>
              <w:rPr>
                <w:rFonts w:cs="Times New Roman"/>
                <w:sz w:val="20"/>
              </w:rPr>
              <w:t>current</w:t>
            </w:r>
            <w:r w:rsidRPr="004A27B4">
              <w:rPr>
                <w:rFonts w:cs="Times New Roman"/>
                <w:sz w:val="20"/>
              </w:rPr>
              <w:t xml:space="preserve"> exposure to LIBOR across business lines and products</w:t>
            </w:r>
            <w:r>
              <w:rPr>
                <w:rFonts w:cs="Times New Roman"/>
                <w:sz w:val="20"/>
              </w:rPr>
              <w:t xml:space="preserve"> (</w:t>
            </w:r>
            <w:r w:rsidRPr="004A27B4">
              <w:rPr>
                <w:rFonts w:cs="Times New Roman"/>
                <w:sz w:val="20"/>
              </w:rPr>
              <w:t>all on</w:t>
            </w:r>
            <w:r>
              <w:rPr>
                <w:rFonts w:cs="Times New Roman"/>
                <w:sz w:val="20"/>
              </w:rPr>
              <w:t xml:space="preserve"> </w:t>
            </w:r>
            <w:r w:rsidRPr="004A27B4">
              <w:rPr>
                <w:rFonts w:cs="Times New Roman"/>
                <w:sz w:val="20"/>
              </w:rPr>
              <w:t xml:space="preserve">and off-balance-sheet products including </w:t>
            </w:r>
            <w:r>
              <w:rPr>
                <w:rFonts w:cs="Times New Roman"/>
                <w:sz w:val="20"/>
              </w:rPr>
              <w:t>notional, LIBOR term</w:t>
            </w:r>
            <w:r w:rsidRPr="004A27B4">
              <w:rPr>
                <w:rFonts w:cs="Times New Roman"/>
                <w:sz w:val="20"/>
              </w:rPr>
              <w:t>, spread</w:t>
            </w:r>
            <w:r>
              <w:rPr>
                <w:rFonts w:cs="Times New Roman"/>
                <w:sz w:val="20"/>
              </w:rPr>
              <w:t xml:space="preserve"> to LIBOR</w:t>
            </w:r>
            <w:r w:rsidRPr="004A27B4">
              <w:rPr>
                <w:rFonts w:cs="Times New Roman"/>
                <w:sz w:val="20"/>
              </w:rPr>
              <w:t xml:space="preserve">, </w:t>
            </w:r>
            <w:r>
              <w:rPr>
                <w:rFonts w:cs="Times New Roman"/>
                <w:sz w:val="20"/>
              </w:rPr>
              <w:t>remaining</w:t>
            </w:r>
            <w:r w:rsidRPr="004A27B4">
              <w:rPr>
                <w:rFonts w:cs="Times New Roman"/>
                <w:sz w:val="20"/>
              </w:rPr>
              <w:t xml:space="preserve"> maturity, counterparty type and optionality</w:t>
            </w:r>
            <w:r>
              <w:rPr>
                <w:rFonts w:cs="Times New Roman"/>
                <w:sz w:val="20"/>
              </w:rPr>
              <w:t>, if any)</w:t>
            </w:r>
            <w:r w:rsidR="003B4F6D">
              <w:rPr>
                <w:rFonts w:cs="Times New Roman"/>
                <w:sz w:val="20"/>
              </w:rPr>
              <w:t>. F</w:t>
            </w:r>
            <w:r>
              <w:rPr>
                <w:rFonts w:cs="Times New Roman"/>
                <w:sz w:val="20"/>
              </w:rPr>
              <w:t>orecast future exposure at the end of 2019, 2020 and 2021</w:t>
            </w:r>
            <w:r w:rsidR="0067082E"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  <w:sz w:val="20"/>
              </w:rPr>
              <w:t xml:space="preserve"> considering expiration of contracts.</w:t>
            </w:r>
          </w:p>
          <w:p w14:paraId="3A4423D5" w14:textId="51C8B48F" w:rsidR="00DB15D3" w:rsidRPr="001244C8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 w:rsidRPr="001244C8">
              <w:rPr>
                <w:rFonts w:cs="Times New Roman"/>
                <w:sz w:val="20"/>
              </w:rPr>
              <w:t xml:space="preserve">Assess </w:t>
            </w:r>
            <w:r w:rsidR="00477E9F">
              <w:rPr>
                <w:rFonts w:cs="Times New Roman"/>
                <w:sz w:val="20"/>
              </w:rPr>
              <w:t xml:space="preserve">the </w:t>
            </w:r>
            <w:r w:rsidRPr="001244C8">
              <w:rPr>
                <w:rFonts w:cs="Times New Roman"/>
                <w:sz w:val="20"/>
              </w:rPr>
              <w:t xml:space="preserve">contractual terms of at least those products maturing after the end of 2021 regarding </w:t>
            </w:r>
            <w:proofErr w:type="spellStart"/>
            <w:r w:rsidRPr="001244C8">
              <w:rPr>
                <w:rFonts w:cs="Times New Roman"/>
                <w:sz w:val="20"/>
              </w:rPr>
              <w:t>fallback</w:t>
            </w:r>
            <w:proofErr w:type="spellEnd"/>
            <w:r w:rsidRPr="001244C8">
              <w:rPr>
                <w:rFonts w:cs="Times New Roman"/>
                <w:sz w:val="20"/>
              </w:rPr>
              <w:t xml:space="preserve"> to RFRs</w:t>
            </w:r>
            <w:r w:rsidR="0067082E">
              <w:rPr>
                <w:rFonts w:cs="Times New Roman"/>
                <w:sz w:val="20"/>
              </w:rPr>
              <w:t>,</w:t>
            </w:r>
            <w:r w:rsidRPr="001244C8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including possible</w:t>
            </w:r>
            <w:r w:rsidRPr="001244C8">
              <w:rPr>
                <w:rFonts w:cs="Times New Roman"/>
                <w:sz w:val="20"/>
              </w:rPr>
              <w:t xml:space="preserve"> application of a spread</w:t>
            </w:r>
            <w:r>
              <w:rPr>
                <w:rFonts w:cs="Times New Roman"/>
                <w:sz w:val="20"/>
              </w:rPr>
              <w:t xml:space="preserve"> to RFR</w:t>
            </w:r>
            <w:r w:rsidRPr="001244C8">
              <w:rPr>
                <w:rFonts w:cs="Times New Roman"/>
                <w:sz w:val="20"/>
              </w:rPr>
              <w:t xml:space="preserve">. </w:t>
            </w:r>
            <w:r>
              <w:rPr>
                <w:rFonts w:cs="Times New Roman"/>
                <w:sz w:val="20"/>
              </w:rPr>
              <w:t>I</w:t>
            </w:r>
            <w:r w:rsidRPr="001244C8">
              <w:rPr>
                <w:rFonts w:cs="Times New Roman"/>
                <w:sz w:val="20"/>
              </w:rPr>
              <w:t xml:space="preserve">solate the population where current </w:t>
            </w:r>
            <w:proofErr w:type="spellStart"/>
            <w:r w:rsidRPr="001244C8">
              <w:rPr>
                <w:rFonts w:cs="Times New Roman"/>
                <w:sz w:val="20"/>
              </w:rPr>
              <w:t>fallback</w:t>
            </w:r>
            <w:proofErr w:type="spellEnd"/>
            <w:r w:rsidRPr="001244C8">
              <w:rPr>
                <w:rFonts w:cs="Times New Roman"/>
                <w:sz w:val="20"/>
              </w:rPr>
              <w:t xml:space="preserve"> provisions are inadequate</w:t>
            </w:r>
            <w:r>
              <w:rPr>
                <w:rFonts w:cs="Times New Roman"/>
                <w:sz w:val="20"/>
              </w:rPr>
              <w:t>.</w:t>
            </w:r>
          </w:p>
          <w:p w14:paraId="3690DEE8" w14:textId="0724AB9E" w:rsidR="001E70C8" w:rsidRPr="00711DE4" w:rsidRDefault="001E70C8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Determine repapering </w:t>
            </w:r>
            <w:r w:rsidR="00477E9F">
              <w:rPr>
                <w:rFonts w:cs="Times New Roman"/>
                <w:sz w:val="20"/>
              </w:rPr>
              <w:t xml:space="preserve">requirement </w:t>
            </w:r>
            <w:r>
              <w:rPr>
                <w:rFonts w:cs="Times New Roman"/>
                <w:sz w:val="20"/>
              </w:rPr>
              <w:t xml:space="preserve">by specifying an adequate </w:t>
            </w:r>
            <w:proofErr w:type="spellStart"/>
            <w:r>
              <w:rPr>
                <w:rFonts w:cs="Times New Roman"/>
                <w:sz w:val="20"/>
              </w:rPr>
              <w:t>fallback</w:t>
            </w:r>
            <w:proofErr w:type="spellEnd"/>
            <w:r>
              <w:rPr>
                <w:rFonts w:cs="Times New Roman"/>
                <w:sz w:val="20"/>
              </w:rPr>
              <w:t xml:space="preserve"> language (</w:t>
            </w:r>
            <w:r w:rsidR="00397982" w:rsidRPr="00397982">
              <w:rPr>
                <w:rFonts w:cs="Times New Roman"/>
                <w:sz w:val="20"/>
              </w:rPr>
              <w:t xml:space="preserve">for instance, consider national and international developments on standard </w:t>
            </w:r>
            <w:proofErr w:type="spellStart"/>
            <w:r w:rsidR="00397982" w:rsidRPr="00397982">
              <w:rPr>
                <w:rFonts w:cs="Times New Roman"/>
                <w:sz w:val="20"/>
              </w:rPr>
              <w:t>fallback</w:t>
            </w:r>
            <w:proofErr w:type="spellEnd"/>
            <w:r w:rsidR="00397982" w:rsidRPr="00397982">
              <w:rPr>
                <w:rFonts w:cs="Times New Roman"/>
                <w:sz w:val="20"/>
              </w:rPr>
              <w:t xml:space="preserve"> </w:t>
            </w:r>
            <w:r w:rsidR="00175010">
              <w:rPr>
                <w:rFonts w:cs="Times New Roman"/>
                <w:sz w:val="20"/>
              </w:rPr>
              <w:t>provisions</w:t>
            </w:r>
            <w:r w:rsidR="008A194F">
              <w:rPr>
                <w:rFonts w:cs="Times New Roman"/>
                <w:sz w:val="20"/>
              </w:rPr>
              <w:t>, e.g. ISDA</w:t>
            </w:r>
            <w:r>
              <w:rPr>
                <w:rFonts w:cs="Times New Roman"/>
                <w:sz w:val="20"/>
              </w:rPr>
              <w:t>).</w:t>
            </w:r>
          </w:p>
        </w:tc>
      </w:tr>
      <w:tr w:rsidR="00DB15D3" w14:paraId="48224149" w14:textId="77777777" w:rsidTr="00E22BD5">
        <w:sdt>
          <w:sdtPr>
            <w:rPr>
              <w:rFonts w:cs="Times New Roman"/>
              <w:sz w:val="20"/>
            </w:rPr>
            <w:id w:val="-19461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5A36D29F" w14:textId="12E725D4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043B011F" w14:textId="08E1ABFA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66A6B031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23C22EE7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6B8E2B5B" w14:textId="1F86F18E" w:rsidR="00DB15D3" w:rsidRPr="008D227E" w:rsidRDefault="00DB15D3" w:rsidP="0051348B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Set up a transition strategy across business lines and products. </w:t>
            </w:r>
            <w:r w:rsidRPr="00DA2134">
              <w:rPr>
                <w:rFonts w:cs="Times New Roman"/>
                <w:sz w:val="20"/>
              </w:rPr>
              <w:t>Transition activities should be prioriti</w:t>
            </w:r>
            <w:r w:rsidR="0067082E">
              <w:rPr>
                <w:rFonts w:cs="Times New Roman"/>
                <w:sz w:val="20"/>
              </w:rPr>
              <w:t>sed</w:t>
            </w:r>
            <w:r w:rsidRPr="00DA2134">
              <w:rPr>
                <w:rFonts w:cs="Times New Roman"/>
                <w:sz w:val="20"/>
              </w:rPr>
              <w:t xml:space="preserve"> based on </w:t>
            </w:r>
            <w:r>
              <w:rPr>
                <w:rFonts w:cs="Times New Roman"/>
                <w:sz w:val="20"/>
              </w:rPr>
              <w:t>the potential impact on P/L</w:t>
            </w:r>
            <w:r w:rsidR="003F6CAC">
              <w:rPr>
                <w:rFonts w:cs="Times New Roman"/>
                <w:sz w:val="20"/>
              </w:rPr>
              <w:t>, legal and reputation</w:t>
            </w:r>
            <w:r w:rsidR="001E70C8">
              <w:rPr>
                <w:rFonts w:cs="Times New Roman"/>
                <w:sz w:val="20"/>
              </w:rPr>
              <w:t>al</w:t>
            </w:r>
            <w:r w:rsidR="003F6CAC">
              <w:rPr>
                <w:rFonts w:cs="Times New Roman"/>
                <w:sz w:val="20"/>
              </w:rPr>
              <w:t xml:space="preserve"> risk</w:t>
            </w:r>
            <w:r w:rsidR="001E70C8">
              <w:rPr>
                <w:rFonts w:cs="Times New Roman"/>
                <w:sz w:val="20"/>
              </w:rPr>
              <w:t>s</w:t>
            </w:r>
            <w:r>
              <w:rPr>
                <w:rFonts w:cs="Times New Roman"/>
                <w:sz w:val="20"/>
              </w:rPr>
              <w:t xml:space="preserve"> (i.e. prioriti</w:t>
            </w:r>
            <w:r w:rsidR="0067082E">
              <w:rPr>
                <w:rFonts w:cs="Times New Roman"/>
                <w:sz w:val="20"/>
              </w:rPr>
              <w:t>se</w:t>
            </w:r>
            <w:r>
              <w:rPr>
                <w:rFonts w:cs="Times New Roman"/>
                <w:sz w:val="20"/>
              </w:rPr>
              <w:t xml:space="preserve"> longer</w:t>
            </w:r>
            <w:r w:rsidR="0067082E">
              <w:rPr>
                <w:rFonts w:cs="Times New Roman"/>
                <w:sz w:val="20"/>
              </w:rPr>
              <w:t>-dated</w:t>
            </w:r>
            <w:r>
              <w:rPr>
                <w:rFonts w:cs="Times New Roman"/>
                <w:sz w:val="20"/>
              </w:rPr>
              <w:t xml:space="preserve"> contracts), </w:t>
            </w:r>
            <w:r w:rsidRPr="00DA2134">
              <w:rPr>
                <w:rFonts w:cs="Times New Roman"/>
                <w:sz w:val="20"/>
              </w:rPr>
              <w:t xml:space="preserve">the level of effort and criticality of the process, </w:t>
            </w:r>
            <w:r w:rsidR="0067082E">
              <w:rPr>
                <w:rFonts w:cs="Times New Roman"/>
                <w:sz w:val="20"/>
              </w:rPr>
              <w:t xml:space="preserve">while taking </w:t>
            </w:r>
            <w:r w:rsidRPr="00DA2134">
              <w:rPr>
                <w:rFonts w:cs="Times New Roman"/>
                <w:sz w:val="20"/>
              </w:rPr>
              <w:t xml:space="preserve">data and </w:t>
            </w:r>
            <w:r>
              <w:rPr>
                <w:rFonts w:cs="Times New Roman"/>
                <w:sz w:val="20"/>
              </w:rPr>
              <w:t>IT system</w:t>
            </w:r>
            <w:r w:rsidR="0067082E">
              <w:rPr>
                <w:rFonts w:cs="Times New Roman"/>
                <w:sz w:val="20"/>
              </w:rPr>
              <w:t xml:space="preserve"> requirement</w:t>
            </w:r>
            <w:r>
              <w:rPr>
                <w:rFonts w:cs="Times New Roman"/>
                <w:sz w:val="20"/>
              </w:rPr>
              <w:t>s</w:t>
            </w:r>
            <w:r w:rsidR="0067082E">
              <w:rPr>
                <w:rFonts w:cs="Times New Roman"/>
                <w:sz w:val="20"/>
              </w:rPr>
              <w:t xml:space="preserve"> into account</w:t>
            </w:r>
            <w:r w:rsidRPr="00DA2134">
              <w:rPr>
                <w:rFonts w:cs="Times New Roman"/>
                <w:sz w:val="20"/>
              </w:rPr>
              <w:t>.</w:t>
            </w:r>
          </w:p>
        </w:tc>
      </w:tr>
      <w:tr w:rsidR="00DB15D3" w14:paraId="36F73AC2" w14:textId="77777777" w:rsidTr="00E22BD5">
        <w:tc>
          <w:tcPr>
            <w:tcW w:w="1024" w:type="dxa"/>
          </w:tcPr>
          <w:p w14:paraId="577A68A9" w14:textId="7C5731AB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0E0DF131" w14:textId="572DEEF2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47EA9774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4264FAD3" w14:textId="285E15C6" w:rsidR="00DB15D3" w:rsidRPr="006D0313" w:rsidRDefault="00DB15D3" w:rsidP="0067082E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6D0313">
              <w:rPr>
                <w:rFonts w:cs="Times New Roman"/>
                <w:i/>
                <w:sz w:val="20"/>
              </w:rPr>
              <w:t xml:space="preserve">New </w:t>
            </w:r>
            <w:r>
              <w:rPr>
                <w:rFonts w:cs="Times New Roman"/>
                <w:i/>
                <w:sz w:val="20"/>
              </w:rPr>
              <w:t>contracts of existing products</w:t>
            </w:r>
            <w:r w:rsidRPr="006D0313">
              <w:rPr>
                <w:rFonts w:cs="Times New Roman"/>
                <w:i/>
                <w:sz w:val="20"/>
              </w:rPr>
              <w:t xml:space="preserve"> referencing LIBOR</w:t>
            </w:r>
          </w:p>
        </w:tc>
      </w:tr>
      <w:tr w:rsidR="00DB15D3" w14:paraId="1AF00E1E" w14:textId="77777777" w:rsidTr="00E22BD5">
        <w:sdt>
          <w:sdtPr>
            <w:rPr>
              <w:rFonts w:cs="Times New Roman"/>
              <w:sz w:val="20"/>
            </w:rPr>
            <w:id w:val="83334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4595F09B" w14:textId="556EB8B5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243C32C4" w14:textId="6975CEB3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3474557B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6E002613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53522ADA" w14:textId="003747F8" w:rsidR="00DB15D3" w:rsidRDefault="00DB15D3" w:rsidP="00711DE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Determine an adequate </w:t>
            </w:r>
            <w:proofErr w:type="spellStart"/>
            <w:r>
              <w:rPr>
                <w:rFonts w:cs="Times New Roman"/>
                <w:sz w:val="20"/>
              </w:rPr>
              <w:t>fallback</w:t>
            </w:r>
            <w:proofErr w:type="spellEnd"/>
            <w:r>
              <w:rPr>
                <w:rFonts w:cs="Times New Roman"/>
                <w:sz w:val="20"/>
              </w:rPr>
              <w:t xml:space="preserve"> provision (</w:t>
            </w:r>
            <w:r w:rsidR="00E709D1" w:rsidRPr="00E709D1">
              <w:rPr>
                <w:rFonts w:cs="Times New Roman"/>
                <w:sz w:val="20"/>
              </w:rPr>
              <w:t xml:space="preserve">for instance, consider national and international developments on standard </w:t>
            </w:r>
            <w:proofErr w:type="spellStart"/>
            <w:r w:rsidR="00E709D1" w:rsidRPr="00E709D1">
              <w:rPr>
                <w:rFonts w:cs="Times New Roman"/>
                <w:sz w:val="20"/>
              </w:rPr>
              <w:t>fallback</w:t>
            </w:r>
            <w:proofErr w:type="spellEnd"/>
            <w:r w:rsidR="00E709D1" w:rsidRPr="00E709D1">
              <w:rPr>
                <w:rFonts w:cs="Times New Roman"/>
                <w:sz w:val="20"/>
              </w:rPr>
              <w:t xml:space="preserve"> provisions, e.g. ISDA</w:t>
            </w:r>
            <w:r>
              <w:rPr>
                <w:rFonts w:cs="Times New Roman"/>
                <w:sz w:val="20"/>
              </w:rPr>
              <w:t>)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16C1914E" w14:textId="3F1BC3CA" w:rsidR="00DB15D3" w:rsidRPr="00373F2C" w:rsidRDefault="00DB15D3" w:rsidP="00E709D1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Implement the </w:t>
            </w:r>
            <w:proofErr w:type="spellStart"/>
            <w:r>
              <w:rPr>
                <w:rFonts w:cs="Times New Roman"/>
                <w:sz w:val="20"/>
              </w:rPr>
              <w:t>fallback</w:t>
            </w:r>
            <w:proofErr w:type="spellEnd"/>
            <w:r>
              <w:rPr>
                <w:rFonts w:cs="Times New Roman"/>
                <w:sz w:val="20"/>
              </w:rPr>
              <w:t xml:space="preserve"> language into existing product specifications and contracts.</w:t>
            </w:r>
          </w:p>
        </w:tc>
      </w:tr>
      <w:tr w:rsidR="00DB15D3" w14:paraId="2CB4A6CD" w14:textId="77777777" w:rsidTr="00E22BD5">
        <w:tc>
          <w:tcPr>
            <w:tcW w:w="1024" w:type="dxa"/>
          </w:tcPr>
          <w:p w14:paraId="110123D8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73C8CD5D" w14:textId="0F2223F1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97B55F4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3025943D" w14:textId="559D25D8" w:rsidR="00DB15D3" w:rsidRPr="006D0313" w:rsidRDefault="00DB15D3" w:rsidP="00134987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6D0313">
              <w:rPr>
                <w:rFonts w:cs="Times New Roman"/>
                <w:i/>
                <w:sz w:val="20"/>
              </w:rPr>
              <w:t xml:space="preserve">New products referencing </w:t>
            </w:r>
            <w:r>
              <w:rPr>
                <w:rFonts w:cs="Times New Roman"/>
                <w:i/>
                <w:sz w:val="20"/>
              </w:rPr>
              <w:t>RFRs</w:t>
            </w:r>
          </w:p>
        </w:tc>
      </w:tr>
      <w:tr w:rsidR="00DB15D3" w14:paraId="38080A1F" w14:textId="77777777" w:rsidTr="00E22BD5">
        <w:sdt>
          <w:sdtPr>
            <w:rPr>
              <w:rFonts w:cs="Times New Roman"/>
              <w:sz w:val="20"/>
            </w:rPr>
            <w:id w:val="-125836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5DE6F44" w14:textId="19CDB487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415F3A67" w14:textId="443919A4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D504BD1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0C799F4B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07610E4C" w14:textId="7A86C512" w:rsidR="003F6CAC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Develop a pricing mechanism based on the RFR</w:t>
            </w:r>
            <w:r w:rsidR="000243D8">
              <w:rPr>
                <w:rFonts w:cs="Times New Roman"/>
                <w:sz w:val="20"/>
              </w:rPr>
              <w:t>.</w:t>
            </w:r>
          </w:p>
          <w:p w14:paraId="776C9E21" w14:textId="5D818C72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Set up new product specifications, documentation and contracts for the new products referencing RFRs</w:t>
            </w:r>
            <w:r w:rsidR="000243D8">
              <w:rPr>
                <w:rFonts w:cs="Times New Roman"/>
                <w:sz w:val="20"/>
              </w:rPr>
              <w:t>.</w:t>
            </w:r>
          </w:p>
          <w:p w14:paraId="5E8B8F99" w14:textId="259F51C9" w:rsidR="000243D8" w:rsidRDefault="003F6CAC" w:rsidP="00711DE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Budget </w:t>
            </w:r>
            <w:r w:rsidR="00DB15D3">
              <w:rPr>
                <w:rFonts w:cs="Times New Roman"/>
                <w:sz w:val="20"/>
              </w:rPr>
              <w:t>IT</w:t>
            </w:r>
            <w:r>
              <w:rPr>
                <w:rFonts w:cs="Times New Roman"/>
                <w:sz w:val="20"/>
              </w:rPr>
              <w:t xml:space="preserve"> costs</w:t>
            </w:r>
            <w:r w:rsidR="000243D8">
              <w:rPr>
                <w:rFonts w:cs="Times New Roman"/>
                <w:sz w:val="20"/>
              </w:rPr>
              <w:t>.</w:t>
            </w:r>
          </w:p>
          <w:p w14:paraId="30E0B838" w14:textId="4938BBDB" w:rsidR="000243D8" w:rsidRPr="00711DE4" w:rsidRDefault="000243D8" w:rsidP="00711DE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 w:rsidRPr="000243D8">
              <w:rPr>
                <w:rFonts w:cs="Times New Roman"/>
                <w:sz w:val="20"/>
              </w:rPr>
              <w:t>Contribute to the demand for</w:t>
            </w:r>
            <w:r w:rsidRPr="00711DE4">
              <w:rPr>
                <w:rFonts w:cs="Times New Roman"/>
                <w:sz w:val="20"/>
              </w:rPr>
              <w:t xml:space="preserve"> and trading in new pro</w:t>
            </w:r>
            <w:r w:rsidRPr="000243D8">
              <w:rPr>
                <w:rFonts w:cs="Times New Roman"/>
                <w:sz w:val="20"/>
              </w:rPr>
              <w:t>ducts that reference</w:t>
            </w:r>
            <w:r w:rsidRPr="00711DE4">
              <w:rPr>
                <w:rFonts w:cs="Times New Roman"/>
                <w:sz w:val="20"/>
              </w:rPr>
              <w:t xml:space="preserve"> RFRs</w:t>
            </w:r>
            <w:r>
              <w:rPr>
                <w:rFonts w:cs="Times New Roman"/>
                <w:sz w:val="20"/>
              </w:rPr>
              <w:t>.</w:t>
            </w:r>
          </w:p>
        </w:tc>
      </w:tr>
      <w:tr w:rsidR="00DB15D3" w14:paraId="0E28E960" w14:textId="77777777" w:rsidTr="00E22BD5">
        <w:tc>
          <w:tcPr>
            <w:tcW w:w="1024" w:type="dxa"/>
          </w:tcPr>
          <w:p w14:paraId="1DD5A2D4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1BEE2997" w14:textId="1A88E61A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86" w:type="dxa"/>
            <w:gridSpan w:val="3"/>
          </w:tcPr>
          <w:p w14:paraId="1ABE35F6" w14:textId="57BAF3A7" w:rsidR="00DB15D3" w:rsidRPr="00D007AF" w:rsidRDefault="00DB15D3" w:rsidP="00B05535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  <w:r w:rsidRPr="00D007AF">
              <w:rPr>
                <w:rFonts w:cs="Times New Roman"/>
                <w:b/>
                <w:sz w:val="20"/>
              </w:rPr>
              <w:t>Communication</w:t>
            </w:r>
            <w:r>
              <w:rPr>
                <w:rFonts w:cs="Times New Roman"/>
                <w:b/>
                <w:sz w:val="20"/>
              </w:rPr>
              <w:t>/Training</w:t>
            </w:r>
          </w:p>
        </w:tc>
      </w:tr>
      <w:tr w:rsidR="00DB15D3" w14:paraId="394374E3" w14:textId="77777777" w:rsidTr="00E22BD5">
        <w:tc>
          <w:tcPr>
            <w:tcW w:w="1024" w:type="dxa"/>
          </w:tcPr>
          <w:p w14:paraId="7A8E216C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11F127A4" w14:textId="6B3F78CE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314525FB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6B8A71FA" w14:textId="3984BA69" w:rsidR="00DB15D3" w:rsidRPr="00D007AF" w:rsidRDefault="00DB15D3" w:rsidP="003D1399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D007AF">
              <w:rPr>
                <w:rFonts w:cs="Times New Roman"/>
                <w:i/>
                <w:sz w:val="20"/>
              </w:rPr>
              <w:t>Internal</w:t>
            </w:r>
          </w:p>
        </w:tc>
      </w:tr>
      <w:tr w:rsidR="00DB15D3" w14:paraId="5085D68D" w14:textId="77777777" w:rsidTr="00E22BD5">
        <w:sdt>
          <w:sdtPr>
            <w:rPr>
              <w:rFonts w:cs="Times New Roman"/>
              <w:sz w:val="20"/>
            </w:rPr>
            <w:id w:val="165633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6BC4332A" w14:textId="02C2467F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50E796C5" w14:textId="641BAAB0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5F8FE7AB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627B3A36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2EB77EBD" w14:textId="0DBAC6A4" w:rsidR="00DB15D3" w:rsidRPr="00630551" w:rsidRDefault="00DB15D3" w:rsidP="007F587F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Report regularly about project progress (milestones, timeline, P/L implications and risks, etc.)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2D346957" w14:textId="77777777" w:rsidTr="00E22BD5">
        <w:sdt>
          <w:sdtPr>
            <w:rPr>
              <w:rFonts w:cs="Times New Roman"/>
              <w:sz w:val="20"/>
            </w:rPr>
            <w:id w:val="-168381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5B9F1DED" w14:textId="397A73C4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3493FA9C" w14:textId="69A1C60A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2C02107C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663F3F69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23707B3C" w14:textId="691C3E04" w:rsidR="00DB15D3" w:rsidRDefault="00DB15D3" w:rsidP="00D731D6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Set up training</w:t>
            </w:r>
            <w:r w:rsidR="007F587F">
              <w:rPr>
                <w:rFonts w:cs="Times New Roman"/>
                <w:sz w:val="20"/>
              </w:rPr>
              <w:t xml:space="preserve"> session</w:t>
            </w:r>
            <w:r>
              <w:rPr>
                <w:rFonts w:cs="Times New Roman"/>
                <w:sz w:val="20"/>
              </w:rPr>
              <w:t xml:space="preserve">s </w:t>
            </w:r>
            <w:r w:rsidR="007F587F">
              <w:rPr>
                <w:rFonts w:cs="Times New Roman"/>
                <w:sz w:val="20"/>
              </w:rPr>
              <w:t xml:space="preserve">on </w:t>
            </w:r>
            <w:r>
              <w:rPr>
                <w:rFonts w:cs="Times New Roman"/>
                <w:sz w:val="20"/>
              </w:rPr>
              <w:t>LIBOR transition (changes of existing products, specifications of new products, client communication and argumentation, etc.)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4846D4F7" w14:textId="77777777" w:rsidTr="00E22BD5">
        <w:tc>
          <w:tcPr>
            <w:tcW w:w="1024" w:type="dxa"/>
          </w:tcPr>
          <w:p w14:paraId="0C5D48B8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3D8CDC95" w14:textId="1946AC35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5FF722A8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4CF403E9" w14:textId="1E806D10" w:rsidR="00DB15D3" w:rsidRPr="00630551" w:rsidRDefault="00DB15D3" w:rsidP="003D1399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630551">
              <w:rPr>
                <w:rFonts w:cs="Times New Roman"/>
                <w:i/>
                <w:sz w:val="20"/>
              </w:rPr>
              <w:t>External</w:t>
            </w:r>
          </w:p>
        </w:tc>
      </w:tr>
      <w:tr w:rsidR="00DB15D3" w14:paraId="01E6FFA5" w14:textId="77777777" w:rsidTr="00E22BD5">
        <w:sdt>
          <w:sdtPr>
            <w:rPr>
              <w:rFonts w:cs="Times New Roman"/>
              <w:sz w:val="20"/>
            </w:rPr>
            <w:id w:val="-125666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673EC3DE" w14:textId="0635DB75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38083D45" w14:textId="05D525E9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2F235ACE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7A5F6966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72888BEB" w14:textId="5408A1B9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Plan client outreach for legacy contracts across business lines. Prioriti</w:t>
            </w:r>
            <w:r w:rsidR="007F587F">
              <w:rPr>
                <w:rFonts w:cs="Times New Roman"/>
                <w:sz w:val="20"/>
              </w:rPr>
              <w:t>se</w:t>
            </w:r>
            <w:r>
              <w:rPr>
                <w:rFonts w:cs="Times New Roman"/>
                <w:sz w:val="20"/>
              </w:rPr>
              <w:t xml:space="preserve"> those clients with long</w:t>
            </w:r>
            <w:r w:rsidR="007F587F">
              <w:rPr>
                <w:rFonts w:cs="Times New Roman"/>
                <w:sz w:val="20"/>
              </w:rPr>
              <w:t>-dated</w:t>
            </w:r>
            <w:r>
              <w:rPr>
                <w:rFonts w:cs="Times New Roman"/>
                <w:sz w:val="20"/>
              </w:rPr>
              <w:t xml:space="preserve"> legacy contracts, inadequate </w:t>
            </w:r>
            <w:proofErr w:type="spellStart"/>
            <w:r>
              <w:rPr>
                <w:rFonts w:cs="Times New Roman"/>
                <w:sz w:val="20"/>
              </w:rPr>
              <w:t>fallback</w:t>
            </w:r>
            <w:proofErr w:type="spellEnd"/>
            <w:r>
              <w:rPr>
                <w:rFonts w:cs="Times New Roman"/>
                <w:sz w:val="20"/>
              </w:rPr>
              <w:t xml:space="preserve"> provisions and high exposures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72306435" w14:textId="6A310A6D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Inform clients about the changes </w:t>
            </w:r>
            <w:r w:rsidR="00741709">
              <w:rPr>
                <w:rFonts w:cs="Times New Roman"/>
                <w:sz w:val="20"/>
              </w:rPr>
              <w:t xml:space="preserve">in </w:t>
            </w:r>
            <w:r>
              <w:rPr>
                <w:rFonts w:cs="Times New Roman"/>
                <w:sz w:val="20"/>
              </w:rPr>
              <w:t>existing contracts due to LIBOR transition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395B62B8" w14:textId="7669D7BA" w:rsidR="00DB15D3" w:rsidRDefault="00DB15D3" w:rsidP="0051348B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Set up a process for dispute resolution (</w:t>
            </w:r>
            <w:r w:rsidR="00741709">
              <w:rPr>
                <w:rFonts w:cs="Times New Roman"/>
                <w:sz w:val="20"/>
              </w:rPr>
              <w:t>e.g.</w:t>
            </w:r>
            <w:r>
              <w:rPr>
                <w:rFonts w:cs="Times New Roman"/>
                <w:sz w:val="20"/>
              </w:rPr>
              <w:t xml:space="preserve"> escalation to management or even senior management)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27A89B72" w14:textId="77777777" w:rsidTr="00E22BD5">
        <w:sdt>
          <w:sdtPr>
            <w:rPr>
              <w:rFonts w:cs="Times New Roman"/>
              <w:sz w:val="20"/>
            </w:rPr>
            <w:id w:val="19944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3D27AE45" w14:textId="116BA12E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02AAA2DE" w14:textId="7EA6690B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6736C529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3B369DAC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394BAFEB" w14:textId="12312EF3" w:rsidR="00DB15D3" w:rsidRDefault="00DB15D3" w:rsidP="00D731D6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Be prepared to inform regulators, rating agencies</w:t>
            </w:r>
            <w:r w:rsidR="00CC64AA"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  <w:sz w:val="20"/>
              </w:rPr>
              <w:t xml:space="preserve"> public share</w:t>
            </w:r>
            <w:r w:rsidR="00CC64AA">
              <w:rPr>
                <w:rFonts w:cs="Times New Roman"/>
                <w:sz w:val="20"/>
              </w:rPr>
              <w:t>holders</w:t>
            </w:r>
            <w:r>
              <w:rPr>
                <w:rFonts w:cs="Times New Roman"/>
                <w:sz w:val="20"/>
              </w:rPr>
              <w:t xml:space="preserve"> and stakeholders </w:t>
            </w:r>
            <w:r w:rsidR="00CC64AA">
              <w:rPr>
                <w:rFonts w:cs="Times New Roman"/>
                <w:sz w:val="20"/>
              </w:rPr>
              <w:t xml:space="preserve">about the </w:t>
            </w:r>
            <w:r>
              <w:rPr>
                <w:rFonts w:cs="Times New Roman"/>
                <w:sz w:val="20"/>
              </w:rPr>
              <w:t>impact of LIBOR transition on your company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71382C8C" w14:textId="77777777" w:rsidTr="00E22BD5">
        <w:tc>
          <w:tcPr>
            <w:tcW w:w="1024" w:type="dxa"/>
          </w:tcPr>
          <w:p w14:paraId="70E16B19" w14:textId="77777777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4CC2BC71" w14:textId="094676AF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86" w:type="dxa"/>
            <w:gridSpan w:val="3"/>
          </w:tcPr>
          <w:p w14:paraId="1A23F9F0" w14:textId="5118D503" w:rsidR="00DB15D3" w:rsidRPr="002F52E5" w:rsidRDefault="00DB15D3" w:rsidP="003D1399">
            <w:pPr>
              <w:spacing w:after="0" w:line="259" w:lineRule="auto"/>
              <w:rPr>
                <w:rFonts w:cs="Times New Roman"/>
                <w:b/>
                <w:sz w:val="20"/>
              </w:rPr>
            </w:pPr>
            <w:r w:rsidRPr="002F52E5">
              <w:rPr>
                <w:rFonts w:cs="Times New Roman"/>
                <w:b/>
                <w:sz w:val="20"/>
              </w:rPr>
              <w:t xml:space="preserve">Accounting and </w:t>
            </w:r>
            <w:r>
              <w:rPr>
                <w:rFonts w:cs="Times New Roman"/>
                <w:b/>
                <w:sz w:val="20"/>
              </w:rPr>
              <w:t>treasury</w:t>
            </w:r>
          </w:p>
        </w:tc>
      </w:tr>
      <w:tr w:rsidR="00DB15D3" w14:paraId="45E2D163" w14:textId="77777777" w:rsidTr="00E22BD5">
        <w:tc>
          <w:tcPr>
            <w:tcW w:w="1024" w:type="dxa"/>
          </w:tcPr>
          <w:p w14:paraId="67CD008A" w14:textId="77777777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4E3055A6" w14:textId="166A080E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2F529779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585B6948" w14:textId="32328A25" w:rsidR="00DB15D3" w:rsidRPr="002F52E5" w:rsidRDefault="00DB15D3" w:rsidP="00C35597">
            <w:pPr>
              <w:spacing w:after="0" w:line="259" w:lineRule="auto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i/>
                <w:sz w:val="20"/>
              </w:rPr>
              <w:t xml:space="preserve">Cash </w:t>
            </w:r>
            <w:r w:rsidR="00C35597">
              <w:rPr>
                <w:rFonts w:cs="Times New Roman"/>
                <w:i/>
                <w:sz w:val="20"/>
              </w:rPr>
              <w:t>f</w:t>
            </w:r>
            <w:r>
              <w:rPr>
                <w:rFonts w:cs="Times New Roman"/>
                <w:i/>
                <w:sz w:val="20"/>
              </w:rPr>
              <w:t xml:space="preserve">lows and </w:t>
            </w:r>
            <w:r w:rsidR="00C35597">
              <w:rPr>
                <w:rFonts w:cs="Times New Roman"/>
                <w:i/>
                <w:sz w:val="20"/>
              </w:rPr>
              <w:t>v</w:t>
            </w:r>
            <w:r>
              <w:rPr>
                <w:rFonts w:cs="Times New Roman"/>
                <w:i/>
                <w:sz w:val="20"/>
              </w:rPr>
              <w:t>aluation</w:t>
            </w:r>
          </w:p>
        </w:tc>
      </w:tr>
      <w:tr w:rsidR="00DB15D3" w14:paraId="095C6EA8" w14:textId="77777777" w:rsidTr="00E22BD5">
        <w:sdt>
          <w:sdtPr>
            <w:rPr>
              <w:rFonts w:cs="Times New Roman"/>
              <w:sz w:val="20"/>
            </w:rPr>
            <w:id w:val="-39681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4B339C4E" w14:textId="2228F21F" w:rsidR="00DB15D3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2073364C" w14:textId="5E84BE5F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EF6D633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5E846580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559BAF47" w14:textId="32FE25EA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Assess </w:t>
            </w:r>
            <w:r w:rsidR="003C5804">
              <w:rPr>
                <w:rFonts w:cs="Times New Roman"/>
                <w:sz w:val="20"/>
              </w:rPr>
              <w:t xml:space="preserve">the </w:t>
            </w:r>
            <w:r>
              <w:rPr>
                <w:rFonts w:cs="Times New Roman"/>
                <w:sz w:val="20"/>
              </w:rPr>
              <w:t xml:space="preserve">consequences of LIBOR transition on accounting according to the relevant standards </w:t>
            </w:r>
            <w:r w:rsidR="007A793F">
              <w:rPr>
                <w:rFonts w:cs="Times New Roman"/>
                <w:sz w:val="20"/>
              </w:rPr>
              <w:t xml:space="preserve">(IFRS, US GAAP &amp; Swiss GAAP FER, etc.) </w:t>
            </w:r>
            <w:r>
              <w:rPr>
                <w:rFonts w:cs="Times New Roman"/>
                <w:sz w:val="20"/>
              </w:rPr>
              <w:t>of your company (on and off-balance-sheet, P/L</w:t>
            </w:r>
            <w:r w:rsidR="003C5804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statement)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35F9852D" w14:textId="5B014165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Consider modified cash flow projections </w:t>
            </w:r>
            <w:proofErr w:type="gramStart"/>
            <w:r>
              <w:rPr>
                <w:rFonts w:cs="Times New Roman"/>
                <w:sz w:val="20"/>
              </w:rPr>
              <w:t xml:space="preserve">as a result </w:t>
            </w:r>
            <w:r w:rsidR="003C5804">
              <w:rPr>
                <w:rFonts w:cs="Times New Roman"/>
                <w:sz w:val="20"/>
              </w:rPr>
              <w:t>of</w:t>
            </w:r>
            <w:proofErr w:type="gramEnd"/>
            <w:r w:rsidR="003C5804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LIBOR transition to alternative RFR in P/L and liquidity planning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1836CCD3" w14:textId="639B341E" w:rsidR="00A32D0E" w:rsidRPr="00711DE4" w:rsidRDefault="00DB15D3" w:rsidP="00C71D32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Make sure to handle the products referencing RFRs correctly in your risk management systems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3D0732E1" w14:textId="77777777" w:rsidTr="00E22BD5">
        <w:sdt>
          <w:sdtPr>
            <w:rPr>
              <w:rFonts w:cs="Times New Roman"/>
              <w:sz w:val="20"/>
            </w:rPr>
            <w:id w:val="43795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B6F1F94" w14:textId="2D19AC7E" w:rsidR="00DB15D3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49D14A1E" w14:textId="089C5085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D153869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32221A58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6DE5A86E" w14:textId="03FBCF4F" w:rsidR="00F7546E" w:rsidRDefault="00F7546E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Check whether the internal valuation and </w:t>
            </w:r>
            <w:r w:rsidR="00C71D32">
              <w:rPr>
                <w:rFonts w:cs="Times New Roman"/>
                <w:sz w:val="20"/>
              </w:rPr>
              <w:t>funds transfer pricing (</w:t>
            </w:r>
            <w:r>
              <w:rPr>
                <w:rFonts w:cs="Times New Roman"/>
                <w:sz w:val="20"/>
              </w:rPr>
              <w:t>FTP</w:t>
            </w:r>
            <w:r w:rsidR="00C71D32">
              <w:rPr>
                <w:rFonts w:cs="Times New Roman"/>
                <w:sz w:val="20"/>
              </w:rPr>
              <w:t>)</w:t>
            </w:r>
            <w:r>
              <w:rPr>
                <w:rFonts w:cs="Times New Roman"/>
                <w:sz w:val="20"/>
              </w:rPr>
              <w:t xml:space="preserve"> need adjustment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258DC04A" w14:textId="129786CA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Implement valuation procedures/models to value products referencing new RFRs</w:t>
            </w:r>
            <w:r w:rsidR="008E3BE9">
              <w:rPr>
                <w:rFonts w:cs="Times New Roman"/>
                <w:sz w:val="20"/>
              </w:rPr>
              <w:t>.</w:t>
            </w:r>
          </w:p>
          <w:p w14:paraId="615961BB" w14:textId="4A9A21F1" w:rsidR="00DB15D3" w:rsidRPr="000C51FC" w:rsidRDefault="00DB15D3" w:rsidP="0051348B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 w:rsidRPr="000C51FC">
              <w:rPr>
                <w:rFonts w:cs="Times New Roman"/>
                <w:sz w:val="20"/>
              </w:rPr>
              <w:t>Provide correct valuation</w:t>
            </w:r>
            <w:r>
              <w:rPr>
                <w:rFonts w:cs="Times New Roman"/>
                <w:sz w:val="20"/>
              </w:rPr>
              <w:t>s</w:t>
            </w:r>
            <w:r w:rsidRPr="000C51FC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 xml:space="preserve">of the products referencing new RFRs to </w:t>
            </w:r>
            <w:r w:rsidRPr="000C51FC">
              <w:rPr>
                <w:rFonts w:cs="Times New Roman"/>
                <w:sz w:val="20"/>
              </w:rPr>
              <w:t xml:space="preserve">your </w:t>
            </w:r>
            <w:r>
              <w:rPr>
                <w:rFonts w:cs="Times New Roman"/>
                <w:sz w:val="20"/>
              </w:rPr>
              <w:t>buy</w:t>
            </w:r>
            <w:r w:rsidR="003C5804">
              <w:rPr>
                <w:rFonts w:cs="Times New Roman"/>
                <w:sz w:val="20"/>
              </w:rPr>
              <w:t>-side</w:t>
            </w:r>
            <w:r w:rsidRPr="000C51FC">
              <w:rPr>
                <w:rFonts w:cs="Times New Roman"/>
                <w:sz w:val="20"/>
              </w:rPr>
              <w:t xml:space="preserve"> counterparty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466A906A" w14:textId="77777777" w:rsidTr="00E22BD5">
        <w:tc>
          <w:tcPr>
            <w:tcW w:w="1024" w:type="dxa"/>
          </w:tcPr>
          <w:p w14:paraId="2579C7D6" w14:textId="77777777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7043E1CD" w14:textId="79201759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73A723A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780A83AE" w14:textId="3A894DAD" w:rsidR="00DB15D3" w:rsidRPr="000C51FC" w:rsidRDefault="00DB15D3" w:rsidP="00AF68A8">
            <w:pPr>
              <w:spacing w:after="0" w:line="259" w:lineRule="auto"/>
              <w:rPr>
                <w:rFonts w:cs="Times New Roman"/>
                <w:i/>
                <w:sz w:val="20"/>
              </w:rPr>
            </w:pPr>
            <w:r w:rsidRPr="000C51FC">
              <w:rPr>
                <w:rFonts w:cs="Times New Roman"/>
                <w:i/>
                <w:sz w:val="20"/>
              </w:rPr>
              <w:t xml:space="preserve">Tax and </w:t>
            </w:r>
            <w:r w:rsidR="00AF68A8">
              <w:rPr>
                <w:rFonts w:cs="Times New Roman"/>
                <w:i/>
                <w:sz w:val="20"/>
              </w:rPr>
              <w:t>h</w:t>
            </w:r>
            <w:r w:rsidRPr="000C51FC">
              <w:rPr>
                <w:rFonts w:cs="Times New Roman"/>
                <w:i/>
                <w:sz w:val="20"/>
              </w:rPr>
              <w:t xml:space="preserve">edge </w:t>
            </w:r>
            <w:r w:rsidR="00AF68A8">
              <w:rPr>
                <w:rFonts w:cs="Times New Roman"/>
                <w:i/>
                <w:sz w:val="20"/>
              </w:rPr>
              <w:t>a</w:t>
            </w:r>
            <w:r w:rsidRPr="000C51FC">
              <w:rPr>
                <w:rFonts w:cs="Times New Roman"/>
                <w:i/>
                <w:sz w:val="20"/>
              </w:rPr>
              <w:t>ccounting</w:t>
            </w:r>
          </w:p>
        </w:tc>
      </w:tr>
      <w:tr w:rsidR="00DB15D3" w14:paraId="7BB0F3F2" w14:textId="77777777" w:rsidTr="00E22BD5">
        <w:sdt>
          <w:sdtPr>
            <w:rPr>
              <w:rFonts w:cs="Times New Roman"/>
              <w:sz w:val="20"/>
            </w:rPr>
            <w:id w:val="-6206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1E25EBD" w14:textId="5217E155" w:rsidR="00DB15D3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4AC2DA9D" w14:textId="5B646F03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3049A263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13E77248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38E3EA4B" w14:textId="1F0B9359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Assess </w:t>
            </w:r>
            <w:r w:rsidR="00AF68A8">
              <w:rPr>
                <w:rFonts w:cs="Times New Roman"/>
                <w:sz w:val="20"/>
              </w:rPr>
              <w:t xml:space="preserve">the </w:t>
            </w:r>
            <w:r>
              <w:rPr>
                <w:rFonts w:cs="Times New Roman"/>
                <w:sz w:val="20"/>
              </w:rPr>
              <w:t xml:space="preserve">potential impact of LIBOR transition </w:t>
            </w:r>
            <w:r w:rsidR="00AF68A8">
              <w:rPr>
                <w:rFonts w:cs="Times New Roman"/>
                <w:sz w:val="20"/>
              </w:rPr>
              <w:t xml:space="preserve">on </w:t>
            </w:r>
            <w:r>
              <w:rPr>
                <w:rFonts w:cs="Times New Roman"/>
                <w:sz w:val="20"/>
              </w:rPr>
              <w:t>taxes</w:t>
            </w:r>
            <w:r w:rsidR="008E3BE9">
              <w:rPr>
                <w:rFonts w:cs="Times New Roman"/>
                <w:sz w:val="20"/>
              </w:rPr>
              <w:t xml:space="preserve"> (also consider intercompany transaction </w:t>
            </w:r>
            <w:r w:rsidR="00574219">
              <w:rPr>
                <w:rFonts w:cs="Times New Roman"/>
                <w:sz w:val="20"/>
              </w:rPr>
              <w:t>taxation</w:t>
            </w:r>
            <w:r w:rsidR="008E3BE9">
              <w:rPr>
                <w:rFonts w:cs="Times New Roman"/>
                <w:sz w:val="20"/>
              </w:rPr>
              <w:t>).</w:t>
            </w:r>
          </w:p>
          <w:p w14:paraId="3117DE1E" w14:textId="3D8BB16D" w:rsidR="00DB15D3" w:rsidRPr="000C51FC" w:rsidRDefault="00DB15D3" w:rsidP="007A793F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Assess </w:t>
            </w:r>
            <w:r w:rsidR="00C90BE0">
              <w:rPr>
                <w:rFonts w:cs="Times New Roman"/>
                <w:sz w:val="20"/>
              </w:rPr>
              <w:t xml:space="preserve">the </w:t>
            </w:r>
            <w:r>
              <w:rPr>
                <w:rFonts w:cs="Times New Roman"/>
                <w:sz w:val="20"/>
              </w:rPr>
              <w:t xml:space="preserve">potential impact on </w:t>
            </w:r>
            <w:r w:rsidR="00C90BE0">
              <w:rPr>
                <w:rFonts w:cs="Times New Roman"/>
                <w:sz w:val="20"/>
              </w:rPr>
              <w:t xml:space="preserve">the </w:t>
            </w:r>
            <w:r>
              <w:rPr>
                <w:rFonts w:cs="Times New Roman"/>
                <w:sz w:val="20"/>
              </w:rPr>
              <w:t>hedge accounting (IFRS, US GAAP &amp; Swiss GAAP</w:t>
            </w:r>
            <w:r w:rsidR="007A793F">
              <w:rPr>
                <w:rFonts w:cs="Times New Roman"/>
                <w:sz w:val="20"/>
              </w:rPr>
              <w:t xml:space="preserve"> FER, etc.</w:t>
            </w:r>
            <w:r>
              <w:rPr>
                <w:rFonts w:cs="Times New Roman"/>
                <w:sz w:val="20"/>
              </w:rPr>
              <w:t>) of your own company</w:t>
            </w:r>
            <w:r w:rsidR="008E3BE9">
              <w:rPr>
                <w:rFonts w:cs="Times New Roman"/>
                <w:sz w:val="20"/>
              </w:rPr>
              <w:t>.</w:t>
            </w:r>
          </w:p>
        </w:tc>
      </w:tr>
      <w:tr w:rsidR="00DB15D3" w14:paraId="2A0D40CE" w14:textId="77777777" w:rsidTr="00E22BD5">
        <w:sdt>
          <w:sdtPr>
            <w:rPr>
              <w:rFonts w:cs="Times New Roman"/>
              <w:sz w:val="20"/>
            </w:rPr>
            <w:id w:val="119581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7D310B1" w14:textId="14D5891F" w:rsidR="00DB15D3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30C71BB8" w14:textId="5269C6F6" w:rsidR="00DB15D3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617F2AF9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66A07715" w14:textId="77777777" w:rsidR="00DB15D3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35055EA9" w14:textId="60620605" w:rsidR="00DB15D3" w:rsidRPr="002F52E5" w:rsidRDefault="00DB15D3" w:rsidP="00D731D6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Inform your clients about </w:t>
            </w:r>
            <w:r w:rsidR="00C90BE0">
              <w:rPr>
                <w:rFonts w:cs="Times New Roman"/>
                <w:sz w:val="20"/>
              </w:rPr>
              <w:t xml:space="preserve">the </w:t>
            </w:r>
            <w:r>
              <w:rPr>
                <w:rFonts w:cs="Times New Roman"/>
                <w:sz w:val="20"/>
              </w:rPr>
              <w:t xml:space="preserve">potential impact on their tax </w:t>
            </w:r>
            <w:r w:rsidR="00C90BE0">
              <w:rPr>
                <w:rFonts w:cs="Times New Roman"/>
                <w:sz w:val="20"/>
              </w:rPr>
              <w:t xml:space="preserve">liability </w:t>
            </w:r>
            <w:proofErr w:type="gramStart"/>
            <w:r>
              <w:rPr>
                <w:rFonts w:cs="Times New Roman"/>
                <w:sz w:val="20"/>
              </w:rPr>
              <w:t>as a result of</w:t>
            </w:r>
            <w:proofErr w:type="gramEnd"/>
            <w:r>
              <w:rPr>
                <w:rFonts w:cs="Times New Roman"/>
                <w:sz w:val="20"/>
              </w:rPr>
              <w:t xml:space="preserve"> changes </w:t>
            </w:r>
            <w:r w:rsidR="007F1ACB">
              <w:rPr>
                <w:rFonts w:cs="Times New Roman"/>
                <w:sz w:val="20"/>
              </w:rPr>
              <w:t xml:space="preserve">in </w:t>
            </w:r>
            <w:r>
              <w:rPr>
                <w:rFonts w:cs="Times New Roman"/>
                <w:sz w:val="20"/>
              </w:rPr>
              <w:t>existing contracts due to LIBOR transition</w:t>
            </w:r>
            <w:r w:rsidR="00E260F0">
              <w:rPr>
                <w:rFonts w:cs="Times New Roman"/>
                <w:sz w:val="20"/>
              </w:rPr>
              <w:t>.</w:t>
            </w:r>
          </w:p>
        </w:tc>
      </w:tr>
      <w:tr w:rsidR="00DB15D3" w14:paraId="5E7712D9" w14:textId="77777777" w:rsidTr="00E22BD5">
        <w:tc>
          <w:tcPr>
            <w:tcW w:w="1024" w:type="dxa"/>
          </w:tcPr>
          <w:p w14:paraId="2408F37B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06717CCB" w14:textId="38081190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86" w:type="dxa"/>
            <w:gridSpan w:val="3"/>
          </w:tcPr>
          <w:p w14:paraId="09716688" w14:textId="2A7B0BDA" w:rsidR="00DB15D3" w:rsidRPr="00D25A1A" w:rsidRDefault="00DB15D3" w:rsidP="003D1399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  <w:r w:rsidRPr="00D25A1A">
              <w:rPr>
                <w:rFonts w:cs="Times New Roman"/>
                <w:b/>
                <w:sz w:val="20"/>
              </w:rPr>
              <w:t>Operational requirements</w:t>
            </w:r>
          </w:p>
        </w:tc>
      </w:tr>
      <w:tr w:rsidR="00DB15D3" w14:paraId="5C51E0B9" w14:textId="77777777" w:rsidTr="00E22BD5">
        <w:tc>
          <w:tcPr>
            <w:tcW w:w="1024" w:type="dxa"/>
          </w:tcPr>
          <w:p w14:paraId="1EA77B67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1DF5CD8A" w14:textId="3356B98D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2DDBB5C" w14:textId="77777777" w:rsidR="00DB15D3" w:rsidRPr="00D25A1A" w:rsidRDefault="00DB15D3" w:rsidP="003D1399">
            <w:pPr>
              <w:spacing w:after="160" w:line="259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350" w:type="dxa"/>
            <w:gridSpan w:val="2"/>
          </w:tcPr>
          <w:p w14:paraId="79DADCB4" w14:textId="2B8DCB7A" w:rsidR="00DB15D3" w:rsidRPr="00902313" w:rsidRDefault="00DB15D3" w:rsidP="00C90BE0">
            <w:pPr>
              <w:spacing w:after="160" w:line="259" w:lineRule="auto"/>
              <w:rPr>
                <w:rFonts w:cs="Times New Roman"/>
                <w:i/>
                <w:sz w:val="20"/>
              </w:rPr>
            </w:pPr>
            <w:r w:rsidRPr="00902313">
              <w:rPr>
                <w:rFonts w:cs="Times New Roman"/>
                <w:i/>
                <w:sz w:val="20"/>
              </w:rPr>
              <w:t>IT</w:t>
            </w:r>
            <w:r>
              <w:rPr>
                <w:rFonts w:cs="Times New Roman"/>
                <w:i/>
                <w:sz w:val="20"/>
              </w:rPr>
              <w:t xml:space="preserve"> and </w:t>
            </w:r>
            <w:r w:rsidR="00C90BE0">
              <w:rPr>
                <w:rFonts w:cs="Times New Roman"/>
                <w:i/>
                <w:sz w:val="20"/>
              </w:rPr>
              <w:t>d</w:t>
            </w:r>
            <w:r>
              <w:rPr>
                <w:rFonts w:cs="Times New Roman"/>
                <w:i/>
                <w:sz w:val="20"/>
              </w:rPr>
              <w:t>ata</w:t>
            </w:r>
          </w:p>
        </w:tc>
      </w:tr>
      <w:tr w:rsidR="00DB15D3" w14:paraId="441D2482" w14:textId="77777777" w:rsidTr="00E22BD5">
        <w:sdt>
          <w:sdtPr>
            <w:rPr>
              <w:rFonts w:cs="Times New Roman"/>
              <w:sz w:val="20"/>
            </w:rPr>
            <w:id w:val="-213408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1611DF0B" w14:textId="01C2D621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46A67067" w14:textId="34BECE99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7A32FD3A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112983CC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648E3306" w14:textId="7E9B41BA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Assess impacted IT systems and ensure changes are resourced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3E485974" w14:textId="79B42F2D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Ensure owners of impacted </w:t>
            </w:r>
            <w:r w:rsidR="007A793F">
              <w:rPr>
                <w:rFonts w:cs="Times New Roman"/>
                <w:sz w:val="20"/>
              </w:rPr>
              <w:t>systems</w:t>
            </w:r>
            <w:r>
              <w:rPr>
                <w:rFonts w:cs="Times New Roman"/>
                <w:sz w:val="20"/>
              </w:rPr>
              <w:t xml:space="preserve"> are aware</w:t>
            </w:r>
            <w:r w:rsidR="00C90BE0"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  <w:sz w:val="20"/>
              </w:rPr>
              <w:t xml:space="preserve"> incl</w:t>
            </w:r>
            <w:r w:rsidR="007A793F">
              <w:rPr>
                <w:rFonts w:cs="Times New Roman"/>
                <w:sz w:val="20"/>
              </w:rPr>
              <w:t>.</w:t>
            </w:r>
            <w:r>
              <w:rPr>
                <w:rFonts w:cs="Times New Roman"/>
                <w:sz w:val="20"/>
              </w:rPr>
              <w:t xml:space="preserve"> </w:t>
            </w:r>
            <w:proofErr w:type="gramStart"/>
            <w:r w:rsidR="00940F2B">
              <w:rPr>
                <w:rFonts w:cs="Times New Roman"/>
                <w:sz w:val="20"/>
              </w:rPr>
              <w:t>as regards</w:t>
            </w:r>
            <w:proofErr w:type="gramEnd"/>
            <w:r w:rsidR="00940F2B">
              <w:rPr>
                <w:rFonts w:cs="Times New Roman"/>
                <w:sz w:val="20"/>
              </w:rPr>
              <w:t xml:space="preserve"> the </w:t>
            </w:r>
            <w:r>
              <w:rPr>
                <w:rFonts w:cs="Times New Roman"/>
                <w:sz w:val="20"/>
              </w:rPr>
              <w:t>timeline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123A338F" w14:textId="101A9853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Make sure your IT can handle all products based on new RFRs and be aware of necessary time</w:t>
            </w:r>
            <w:r w:rsidR="00C90BE0">
              <w:rPr>
                <w:rFonts w:cs="Times New Roman"/>
                <w:sz w:val="20"/>
              </w:rPr>
              <w:t>s</w:t>
            </w:r>
            <w:r>
              <w:rPr>
                <w:rFonts w:cs="Times New Roman"/>
                <w:sz w:val="20"/>
              </w:rPr>
              <w:t>-to-market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6EDB92A1" w14:textId="16CF5FA3" w:rsidR="00DB15D3" w:rsidRDefault="00C90BE0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Obtain </w:t>
            </w:r>
            <w:r w:rsidR="00DB15D3">
              <w:rPr>
                <w:rFonts w:cs="Times New Roman"/>
                <w:sz w:val="20"/>
              </w:rPr>
              <w:t>the required market data from your data provider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0F8767F8" w14:textId="5B3AF45D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Feed frequency (daily update needed)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00B1E7FA" w14:textId="43718EF1" w:rsidR="00DB15D3" w:rsidRPr="00594315" w:rsidRDefault="00E22BD5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Ask </w:t>
            </w:r>
            <w:r w:rsidR="00DB15D3">
              <w:rPr>
                <w:rFonts w:cs="Times New Roman"/>
                <w:sz w:val="20"/>
              </w:rPr>
              <w:t>software providers to confirm their readiness</w:t>
            </w:r>
            <w:r w:rsidR="00E260F0">
              <w:rPr>
                <w:rFonts w:cs="Times New Roman"/>
                <w:sz w:val="20"/>
              </w:rPr>
              <w:t>.</w:t>
            </w:r>
          </w:p>
        </w:tc>
      </w:tr>
      <w:tr w:rsidR="00DB15D3" w14:paraId="239272E5" w14:textId="77777777" w:rsidTr="00E22BD5">
        <w:tc>
          <w:tcPr>
            <w:tcW w:w="1024" w:type="dxa"/>
          </w:tcPr>
          <w:p w14:paraId="296B84A7" w14:textId="77777777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24" w:type="dxa"/>
          </w:tcPr>
          <w:p w14:paraId="75949857" w14:textId="4330F80B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60A5384A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350" w:type="dxa"/>
            <w:gridSpan w:val="2"/>
          </w:tcPr>
          <w:p w14:paraId="28AD834A" w14:textId="609A2977" w:rsidR="00DB15D3" w:rsidRPr="00902313" w:rsidRDefault="00DB15D3" w:rsidP="00C90BE0">
            <w:pPr>
              <w:spacing w:after="0" w:line="259" w:lineRule="auto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i/>
                <w:sz w:val="20"/>
              </w:rPr>
              <w:t xml:space="preserve">Processes </w:t>
            </w:r>
            <w:r w:rsidR="00C90BE0">
              <w:rPr>
                <w:rFonts w:cs="Times New Roman"/>
                <w:i/>
                <w:sz w:val="20"/>
              </w:rPr>
              <w:t>f</w:t>
            </w:r>
            <w:r>
              <w:rPr>
                <w:rFonts w:cs="Times New Roman"/>
                <w:i/>
                <w:sz w:val="20"/>
              </w:rPr>
              <w:t xml:space="preserve">ront to </w:t>
            </w:r>
            <w:r w:rsidR="00C90BE0">
              <w:rPr>
                <w:rFonts w:cs="Times New Roman"/>
                <w:i/>
                <w:sz w:val="20"/>
              </w:rPr>
              <w:t>b</w:t>
            </w:r>
            <w:r>
              <w:rPr>
                <w:rFonts w:cs="Times New Roman"/>
                <w:i/>
                <w:sz w:val="20"/>
              </w:rPr>
              <w:t>ack</w:t>
            </w:r>
          </w:p>
        </w:tc>
      </w:tr>
      <w:tr w:rsidR="00DB15D3" w14:paraId="102F1386" w14:textId="77777777" w:rsidTr="00E22BD5">
        <w:sdt>
          <w:sdtPr>
            <w:rPr>
              <w:rFonts w:cs="Times New Roman"/>
              <w:sz w:val="20"/>
            </w:rPr>
            <w:id w:val="-141229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659807D9" w14:textId="4F209C4E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75A1C92A" w14:textId="0D99ADEB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5AAF48F7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118F1D8D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0C42B4F8" w14:textId="4FCD8153" w:rsidR="00DB15D3" w:rsidRDefault="00DB15D3" w:rsidP="003D139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Set up a process to mutate existing contracts from LIBOR to new RFRs</w:t>
            </w:r>
            <w:r w:rsidR="00E260F0">
              <w:rPr>
                <w:rFonts w:cs="Times New Roman"/>
                <w:sz w:val="20"/>
              </w:rPr>
              <w:t>.</w:t>
            </w:r>
          </w:p>
          <w:p w14:paraId="3A6D5A54" w14:textId="0CAE7445" w:rsidR="00DB15D3" w:rsidRPr="00902313" w:rsidRDefault="00DB15D3" w:rsidP="00D731D6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Make sure </w:t>
            </w:r>
            <w:r w:rsidR="0026369A">
              <w:rPr>
                <w:rFonts w:cs="Times New Roman"/>
                <w:sz w:val="20"/>
              </w:rPr>
              <w:t xml:space="preserve">that </w:t>
            </w:r>
            <w:r>
              <w:rPr>
                <w:rFonts w:cs="Times New Roman"/>
                <w:sz w:val="20"/>
              </w:rPr>
              <w:t xml:space="preserve">enough human resources </w:t>
            </w:r>
            <w:r w:rsidR="0026369A">
              <w:rPr>
                <w:rFonts w:cs="Times New Roman"/>
                <w:sz w:val="20"/>
              </w:rPr>
              <w:t xml:space="preserve">are available </w:t>
            </w:r>
            <w:r>
              <w:rPr>
                <w:rFonts w:cs="Times New Roman"/>
                <w:sz w:val="20"/>
              </w:rPr>
              <w:t xml:space="preserve">to alter all outstanding contracts </w:t>
            </w:r>
            <w:r w:rsidR="00E260F0">
              <w:rPr>
                <w:rFonts w:cs="Times New Roman"/>
                <w:sz w:val="20"/>
              </w:rPr>
              <w:t xml:space="preserve">for </w:t>
            </w:r>
            <w:r>
              <w:rPr>
                <w:rFonts w:cs="Times New Roman"/>
                <w:sz w:val="20"/>
              </w:rPr>
              <w:t>LIBOR transition</w:t>
            </w:r>
            <w:r w:rsidR="00E260F0">
              <w:rPr>
                <w:rFonts w:cs="Times New Roman"/>
                <w:sz w:val="20"/>
              </w:rPr>
              <w:t>.</w:t>
            </w:r>
          </w:p>
        </w:tc>
      </w:tr>
      <w:tr w:rsidR="00DB15D3" w14:paraId="0D46AFE2" w14:textId="77777777" w:rsidTr="00E22BD5">
        <w:sdt>
          <w:sdtPr>
            <w:rPr>
              <w:rFonts w:cs="Times New Roman"/>
              <w:sz w:val="20"/>
            </w:rPr>
            <w:id w:val="38914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7927F4F6" w14:textId="21180DA1" w:rsidR="00DB15D3" w:rsidRPr="00373F2C" w:rsidRDefault="00DB15D3" w:rsidP="003D1399">
                <w:pPr>
                  <w:spacing w:after="160" w:line="259" w:lineRule="auto"/>
                  <w:jc w:val="center"/>
                  <w:rPr>
                    <w:rFonts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4" w:type="dxa"/>
          </w:tcPr>
          <w:p w14:paraId="0EB02E71" w14:textId="51C07CC6" w:rsidR="00DB15D3" w:rsidRPr="00373F2C" w:rsidRDefault="00DB15D3" w:rsidP="003D1399">
            <w:pPr>
              <w:spacing w:after="160" w:line="259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6" w:type="dxa"/>
          </w:tcPr>
          <w:p w14:paraId="17F25F0C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259" w:type="dxa"/>
          </w:tcPr>
          <w:p w14:paraId="48351977" w14:textId="77777777" w:rsidR="00DB15D3" w:rsidRPr="00373F2C" w:rsidRDefault="00DB15D3" w:rsidP="003D1399">
            <w:pPr>
              <w:spacing w:after="160" w:line="259" w:lineRule="auto"/>
              <w:rPr>
                <w:rFonts w:cs="Times New Roman"/>
                <w:sz w:val="20"/>
              </w:rPr>
            </w:pPr>
          </w:p>
        </w:tc>
        <w:tc>
          <w:tcPr>
            <w:tcW w:w="7091" w:type="dxa"/>
          </w:tcPr>
          <w:p w14:paraId="381EB65C" w14:textId="6F29C245" w:rsidR="00DB15D3" w:rsidRPr="00902313" w:rsidRDefault="00DB15D3" w:rsidP="0051348B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318" w:hanging="31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Train front</w:t>
            </w:r>
            <w:r w:rsidR="007A793F">
              <w:rPr>
                <w:rFonts w:cs="Times New Roman"/>
                <w:sz w:val="20"/>
              </w:rPr>
              <w:t xml:space="preserve"> and back</w:t>
            </w:r>
            <w:r>
              <w:rPr>
                <w:rFonts w:cs="Times New Roman"/>
                <w:sz w:val="20"/>
              </w:rPr>
              <w:t xml:space="preserve"> office staff to handle new RFR</w:t>
            </w:r>
            <w:r w:rsidR="0026369A">
              <w:rPr>
                <w:rFonts w:cs="Times New Roman"/>
                <w:sz w:val="20"/>
              </w:rPr>
              <w:t>-based</w:t>
            </w:r>
            <w:r>
              <w:rPr>
                <w:rFonts w:cs="Times New Roman"/>
                <w:sz w:val="20"/>
              </w:rPr>
              <w:t xml:space="preserve"> products correctly</w:t>
            </w:r>
            <w:r w:rsidR="00765AEB">
              <w:rPr>
                <w:rFonts w:cs="Times New Roman"/>
                <w:sz w:val="20"/>
              </w:rPr>
              <w:t>.</w:t>
            </w:r>
          </w:p>
        </w:tc>
      </w:tr>
    </w:tbl>
    <w:p w14:paraId="4DFEAE4F" w14:textId="77777777" w:rsidR="00373F2C" w:rsidRDefault="00373F2C" w:rsidP="00795AF3">
      <w:pPr>
        <w:spacing w:after="160" w:line="259" w:lineRule="auto"/>
        <w:rPr>
          <w:rFonts w:cs="Times New Roman"/>
        </w:rPr>
      </w:pPr>
    </w:p>
    <w:p w14:paraId="168D67EB" w14:textId="2C610368" w:rsidR="00C47B5F" w:rsidRDefault="00C47B5F" w:rsidP="00C47B5F">
      <w:pPr>
        <w:spacing w:after="160" w:line="259" w:lineRule="auto"/>
        <w:rPr>
          <w:rFonts w:eastAsiaTheme="majorEastAsia" w:cs="Times New Roman"/>
          <w:iCs/>
          <w:sz w:val="30"/>
          <w:szCs w:val="24"/>
        </w:rPr>
      </w:pPr>
      <w:r>
        <w:rPr>
          <w:rFonts w:cs="Times New Roman"/>
        </w:rPr>
        <w:br w:type="page"/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1043"/>
        <w:gridCol w:w="1224"/>
        <w:gridCol w:w="1223"/>
        <w:gridCol w:w="1223"/>
        <w:gridCol w:w="1223"/>
        <w:gridCol w:w="1158"/>
        <w:gridCol w:w="1275"/>
      </w:tblGrid>
      <w:tr w:rsidR="004F3E15" w:rsidRPr="00BC5F1F" w14:paraId="603AD877" w14:textId="4C59A942" w:rsidTr="00A3593A">
        <w:trPr>
          <w:trHeight w:val="264"/>
        </w:trPr>
        <w:tc>
          <w:tcPr>
            <w:tcW w:w="9639" w:type="dxa"/>
            <w:gridSpan w:val="8"/>
          </w:tcPr>
          <w:p w14:paraId="26BF14BB" w14:textId="41A1EB48" w:rsidR="004F3E15" w:rsidRPr="00BC5F1F" w:rsidRDefault="004F3E15" w:rsidP="0026369A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F1F">
              <w:rPr>
                <w:rFonts w:cs="Times New Roman"/>
                <w:b/>
                <w:sz w:val="18"/>
                <w:szCs w:val="18"/>
              </w:rPr>
              <w:lastRenderedPageBreak/>
              <w:t xml:space="preserve">Derivatives and </w:t>
            </w:r>
            <w:r w:rsidR="0026369A">
              <w:rPr>
                <w:rFonts w:cs="Times New Roman"/>
                <w:b/>
                <w:sz w:val="18"/>
                <w:szCs w:val="18"/>
              </w:rPr>
              <w:t>c</w:t>
            </w:r>
            <w:r w:rsidRPr="00BC5F1F">
              <w:rPr>
                <w:rFonts w:cs="Times New Roman"/>
                <w:b/>
                <w:sz w:val="18"/>
                <w:szCs w:val="18"/>
              </w:rPr>
              <w:t xml:space="preserve">apital </w:t>
            </w:r>
            <w:r w:rsidR="0026369A">
              <w:rPr>
                <w:rFonts w:cs="Times New Roman"/>
                <w:b/>
                <w:sz w:val="18"/>
                <w:szCs w:val="18"/>
              </w:rPr>
              <w:t>m</w:t>
            </w:r>
            <w:r w:rsidRPr="00BC5F1F">
              <w:rPr>
                <w:rFonts w:cs="Times New Roman"/>
                <w:b/>
                <w:sz w:val="18"/>
                <w:szCs w:val="18"/>
              </w:rPr>
              <w:t>arket</w:t>
            </w:r>
          </w:p>
        </w:tc>
      </w:tr>
      <w:tr w:rsidR="00A31A6D" w:rsidRPr="00BC5F1F" w14:paraId="28ED3E66" w14:textId="77777777" w:rsidTr="00A3593A">
        <w:trPr>
          <w:trHeight w:val="264"/>
        </w:trPr>
        <w:tc>
          <w:tcPr>
            <w:tcW w:w="9639" w:type="dxa"/>
            <w:gridSpan w:val="8"/>
          </w:tcPr>
          <w:p w14:paraId="747ADFEB" w14:textId="58C8D223" w:rsidR="00A31A6D" w:rsidRPr="00BC5F1F" w:rsidRDefault="00224818" w:rsidP="00A31A6D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C5F1F">
              <w:rPr>
                <w:rFonts w:cs="Times New Roman"/>
                <w:sz w:val="18"/>
                <w:szCs w:val="18"/>
              </w:rPr>
              <w:t>Date</w:t>
            </w:r>
            <w:r w:rsidR="00A31A6D" w:rsidRPr="00BC5F1F">
              <w:rPr>
                <w:rFonts w:cs="Times New Roman"/>
                <w:sz w:val="18"/>
                <w:szCs w:val="18"/>
              </w:rPr>
              <w:t>: ___</w:t>
            </w:r>
            <w:r w:rsidRPr="00BC5F1F">
              <w:rPr>
                <w:rFonts w:cs="Times New Roman"/>
                <w:sz w:val="18"/>
                <w:szCs w:val="18"/>
              </w:rPr>
              <w:t>___</w:t>
            </w:r>
            <w:r w:rsidR="00A31A6D" w:rsidRPr="00BC5F1F">
              <w:rPr>
                <w:rFonts w:cs="Times New Roman"/>
                <w:sz w:val="18"/>
                <w:szCs w:val="18"/>
              </w:rPr>
              <w:t>__</w:t>
            </w:r>
          </w:p>
        </w:tc>
      </w:tr>
      <w:tr w:rsidR="00A31A6D" w:rsidRPr="00BC5F1F" w14:paraId="287C0698" w14:textId="77777777" w:rsidTr="00A3593A">
        <w:trPr>
          <w:trHeight w:val="265"/>
        </w:trPr>
        <w:tc>
          <w:tcPr>
            <w:tcW w:w="9639" w:type="dxa"/>
            <w:gridSpan w:val="8"/>
          </w:tcPr>
          <w:p w14:paraId="270FE975" w14:textId="2B3275AA" w:rsidR="00A31A6D" w:rsidRPr="00BC5F1F" w:rsidRDefault="00224818" w:rsidP="00A31A6D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C5F1F">
              <w:rPr>
                <w:rFonts w:cs="Times New Roman"/>
                <w:sz w:val="18"/>
                <w:szCs w:val="18"/>
              </w:rPr>
              <w:t>Currency</w:t>
            </w:r>
            <w:r w:rsidR="00A31A6D" w:rsidRPr="00BC5F1F">
              <w:rPr>
                <w:rFonts w:cs="Times New Roman"/>
                <w:sz w:val="18"/>
                <w:szCs w:val="18"/>
              </w:rPr>
              <w:t>: ___</w:t>
            </w:r>
            <w:r w:rsidRPr="00BC5F1F">
              <w:rPr>
                <w:rFonts w:cs="Times New Roman"/>
                <w:sz w:val="18"/>
                <w:szCs w:val="18"/>
              </w:rPr>
              <w:t>___</w:t>
            </w:r>
            <w:r w:rsidR="00A31A6D" w:rsidRPr="00BC5F1F">
              <w:rPr>
                <w:rFonts w:cs="Times New Roman"/>
                <w:sz w:val="18"/>
                <w:szCs w:val="18"/>
              </w:rPr>
              <w:t>__</w:t>
            </w:r>
          </w:p>
        </w:tc>
      </w:tr>
      <w:tr w:rsidR="00E22BD5" w:rsidRPr="004F3E15" w14:paraId="4A897EBA" w14:textId="0B8B15EA" w:rsidTr="00A3593A">
        <w:tc>
          <w:tcPr>
            <w:tcW w:w="2313" w:type="dxa"/>
            <w:gridSpan w:val="2"/>
          </w:tcPr>
          <w:p w14:paraId="1B5B80D3" w14:textId="0C3C06CA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Landscape and range of application</w:t>
            </w:r>
          </w:p>
        </w:tc>
        <w:tc>
          <w:tcPr>
            <w:tcW w:w="1224" w:type="dxa"/>
          </w:tcPr>
          <w:p w14:paraId="2069E46A" w14:textId="7BCC0311" w:rsidR="00E22BD5" w:rsidRPr="00BC5F1F" w:rsidRDefault="00E22BD5" w:rsidP="00D8437C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Inventory (</w:t>
            </w:r>
            <w:r w:rsidR="00D8437C">
              <w:rPr>
                <w:rFonts w:cs="Times New Roman"/>
                <w:b/>
                <w:sz w:val="15"/>
                <w:szCs w:val="15"/>
              </w:rPr>
              <w:t>v</w:t>
            </w:r>
            <w:r w:rsidRPr="00BC5F1F">
              <w:rPr>
                <w:rFonts w:cs="Times New Roman"/>
                <w:b/>
                <w:sz w:val="15"/>
                <w:szCs w:val="15"/>
              </w:rPr>
              <w:t>olume)</w:t>
            </w:r>
          </w:p>
        </w:tc>
        <w:tc>
          <w:tcPr>
            <w:tcW w:w="1223" w:type="dxa"/>
          </w:tcPr>
          <w:p w14:paraId="196C6E1B" w14:textId="5FA02275" w:rsidR="00E22BD5" w:rsidRPr="00BC5F1F" w:rsidRDefault="00E22BD5" w:rsidP="00D8437C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LIBOR exposure (yes/no)</w:t>
            </w:r>
          </w:p>
        </w:tc>
        <w:tc>
          <w:tcPr>
            <w:tcW w:w="1223" w:type="dxa"/>
          </w:tcPr>
          <w:p w14:paraId="7F1B9AF2" w14:textId="54312C28" w:rsidR="00E22BD5" w:rsidRPr="00BC5F1F" w:rsidRDefault="00E22BD5" w:rsidP="002748E3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If “yes”, which tenors (</w:t>
            </w:r>
            <w:r>
              <w:rPr>
                <w:rFonts w:cs="Times New Roman"/>
                <w:b/>
                <w:sz w:val="15"/>
                <w:szCs w:val="15"/>
              </w:rPr>
              <w:t>ON/</w:t>
            </w:r>
            <w:r w:rsidRPr="00BC5F1F">
              <w:rPr>
                <w:rFonts w:cs="Times New Roman"/>
                <w:b/>
                <w:sz w:val="15"/>
                <w:szCs w:val="15"/>
              </w:rPr>
              <w:t>SN-12M)</w:t>
            </w:r>
          </w:p>
        </w:tc>
        <w:tc>
          <w:tcPr>
            <w:tcW w:w="1223" w:type="dxa"/>
          </w:tcPr>
          <w:p w14:paraId="6FC8D31A" w14:textId="5C9EA22E" w:rsidR="00E22BD5" w:rsidRPr="00BC5F1F" w:rsidRDefault="00E22BD5" w:rsidP="00EB6B18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Contractual &amp; residual maturity (</w:t>
            </w:r>
            <w:r w:rsidR="00EB6B18">
              <w:rPr>
                <w:rFonts w:cs="Times New Roman"/>
                <w:b/>
                <w:sz w:val="15"/>
                <w:szCs w:val="15"/>
              </w:rPr>
              <w:t>r</w:t>
            </w:r>
            <w:r w:rsidRPr="00BC5F1F">
              <w:rPr>
                <w:rFonts w:cs="Times New Roman"/>
                <w:b/>
                <w:sz w:val="15"/>
                <w:szCs w:val="15"/>
              </w:rPr>
              <w:t>un down &gt;2021)</w:t>
            </w:r>
          </w:p>
        </w:tc>
        <w:tc>
          <w:tcPr>
            <w:tcW w:w="1158" w:type="dxa"/>
          </w:tcPr>
          <w:p w14:paraId="06578FB9" w14:textId="635191FC" w:rsidR="00E22BD5" w:rsidRPr="00BC5F1F" w:rsidRDefault="00E22BD5" w:rsidP="00A36797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 xml:space="preserve">Contractual specifics to be considered (e.g. </w:t>
            </w:r>
            <w:proofErr w:type="spellStart"/>
            <w:r w:rsidRPr="00BC5F1F">
              <w:rPr>
                <w:rFonts w:cs="Times New Roman"/>
                <w:b/>
                <w:sz w:val="15"/>
                <w:szCs w:val="15"/>
              </w:rPr>
              <w:t>optionalities</w:t>
            </w:r>
            <w:proofErr w:type="spellEnd"/>
            <w:r w:rsidRPr="00BC5F1F">
              <w:rPr>
                <w:rFonts w:cs="Times New Roman"/>
                <w:b/>
                <w:sz w:val="15"/>
                <w:szCs w:val="15"/>
              </w:rPr>
              <w:t xml:space="preserve">, </w:t>
            </w:r>
            <w:proofErr w:type="spellStart"/>
            <w:r w:rsidRPr="00BC5F1F">
              <w:rPr>
                <w:rFonts w:cs="Times New Roman"/>
                <w:b/>
                <w:sz w:val="15"/>
                <w:szCs w:val="15"/>
              </w:rPr>
              <w:t>fallback</w:t>
            </w:r>
            <w:proofErr w:type="spellEnd"/>
            <w:r w:rsidRPr="00BC5F1F">
              <w:rPr>
                <w:rFonts w:cs="Times New Roman"/>
                <w:b/>
                <w:sz w:val="15"/>
                <w:szCs w:val="15"/>
              </w:rPr>
              <w:t xml:space="preserve"> language)</w:t>
            </w:r>
          </w:p>
        </w:tc>
        <w:tc>
          <w:tcPr>
            <w:tcW w:w="1275" w:type="dxa"/>
          </w:tcPr>
          <w:p w14:paraId="71D46C86" w14:textId="71BE1C30" w:rsidR="00E22BD5" w:rsidRPr="00BC5F1F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Duties and responsibilities</w:t>
            </w:r>
          </w:p>
        </w:tc>
      </w:tr>
      <w:tr w:rsidR="00E22BD5" w:rsidRPr="004F3E15" w14:paraId="1BF3FB2C" w14:textId="7D544B8F" w:rsidTr="00A3593A">
        <w:trPr>
          <w:trHeight w:val="635"/>
        </w:trPr>
        <w:tc>
          <w:tcPr>
            <w:tcW w:w="1270" w:type="dxa"/>
          </w:tcPr>
          <w:p w14:paraId="4C8F3109" w14:textId="1B2993D2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Bonds</w:t>
            </w:r>
          </w:p>
        </w:tc>
        <w:tc>
          <w:tcPr>
            <w:tcW w:w="1043" w:type="dxa"/>
          </w:tcPr>
          <w:p w14:paraId="2C58FE03" w14:textId="12FCB2A8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Floating </w:t>
            </w:r>
            <w:r w:rsidR="00AE1266">
              <w:rPr>
                <w:rFonts w:cs="Times New Roman"/>
                <w:sz w:val="15"/>
                <w:szCs w:val="15"/>
              </w:rPr>
              <w:t>r</w:t>
            </w:r>
            <w:r w:rsidRPr="00BC5F1F">
              <w:rPr>
                <w:rFonts w:cs="Times New Roman"/>
                <w:sz w:val="15"/>
                <w:szCs w:val="15"/>
              </w:rPr>
              <w:t xml:space="preserve">ate </w:t>
            </w:r>
            <w:r w:rsidR="00AE1266">
              <w:rPr>
                <w:rFonts w:cs="Times New Roman"/>
                <w:sz w:val="15"/>
                <w:szCs w:val="15"/>
              </w:rPr>
              <w:t>n</w:t>
            </w:r>
            <w:r w:rsidRPr="00BC5F1F">
              <w:rPr>
                <w:rFonts w:cs="Times New Roman"/>
                <w:sz w:val="15"/>
                <w:szCs w:val="15"/>
              </w:rPr>
              <w:t>otes</w:t>
            </w:r>
          </w:p>
        </w:tc>
        <w:tc>
          <w:tcPr>
            <w:tcW w:w="1224" w:type="dxa"/>
          </w:tcPr>
          <w:p w14:paraId="6D158776" w14:textId="62C0279B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6DFAB9EB" w14:textId="09ECF6AE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5CE9172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6BB568B" w14:textId="61142555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2425D4F0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25E3A8F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4E8602DD" w14:textId="29D58A29" w:rsidTr="00A3593A">
        <w:trPr>
          <w:trHeight w:val="635"/>
        </w:trPr>
        <w:tc>
          <w:tcPr>
            <w:tcW w:w="1270" w:type="dxa"/>
          </w:tcPr>
          <w:p w14:paraId="2FB4C488" w14:textId="56FCE391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Securitisation</w:t>
            </w:r>
          </w:p>
        </w:tc>
        <w:tc>
          <w:tcPr>
            <w:tcW w:w="1043" w:type="dxa"/>
          </w:tcPr>
          <w:p w14:paraId="44E46641" w14:textId="454263C0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MBS</w:t>
            </w:r>
          </w:p>
        </w:tc>
        <w:tc>
          <w:tcPr>
            <w:tcW w:w="1224" w:type="dxa"/>
          </w:tcPr>
          <w:p w14:paraId="0933A515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1D50C576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6A6FA9D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3EB40780" w14:textId="752A14DF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1B9085D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0022017E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0358B96B" w14:textId="339FF3E6" w:rsidTr="00A3593A">
        <w:trPr>
          <w:trHeight w:val="635"/>
        </w:trPr>
        <w:tc>
          <w:tcPr>
            <w:tcW w:w="1270" w:type="dxa"/>
          </w:tcPr>
          <w:p w14:paraId="0628AFCE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61ED2B4E" w14:textId="1EF9A055" w:rsidR="00E22BD5" w:rsidRPr="00BC5F1F" w:rsidRDefault="00DC5BF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AB</w:t>
            </w:r>
            <w:r w:rsidRPr="00BC5F1F">
              <w:rPr>
                <w:rFonts w:cs="Times New Roman"/>
                <w:sz w:val="15"/>
                <w:szCs w:val="15"/>
              </w:rPr>
              <w:t>S</w:t>
            </w:r>
          </w:p>
        </w:tc>
        <w:tc>
          <w:tcPr>
            <w:tcW w:w="1224" w:type="dxa"/>
          </w:tcPr>
          <w:p w14:paraId="62A33563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2A43FFF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251ED1CD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0DBE8663" w14:textId="58D2AC0A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6136428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1A5C901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59576D04" w14:textId="6C10291A" w:rsidTr="00A3593A">
        <w:trPr>
          <w:trHeight w:val="635"/>
        </w:trPr>
        <w:tc>
          <w:tcPr>
            <w:tcW w:w="1270" w:type="dxa"/>
          </w:tcPr>
          <w:p w14:paraId="7DCDF6E3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61856B6F" w14:textId="69889FB6" w:rsidR="00E22BD5" w:rsidRPr="00BC5F1F" w:rsidRDefault="00DC5BF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Others (e.g. CLO)</w:t>
            </w:r>
          </w:p>
        </w:tc>
        <w:tc>
          <w:tcPr>
            <w:tcW w:w="1224" w:type="dxa"/>
          </w:tcPr>
          <w:p w14:paraId="56775CA9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3C2AA958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571393C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BAF68AA" w14:textId="2A637AF8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234F177A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4305C27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2F2ED3F3" w14:textId="6F7C8E85" w:rsidTr="00A3593A">
        <w:trPr>
          <w:trHeight w:val="635"/>
        </w:trPr>
        <w:tc>
          <w:tcPr>
            <w:tcW w:w="1270" w:type="dxa"/>
          </w:tcPr>
          <w:p w14:paraId="21064489" w14:textId="035E9B25" w:rsidR="00E22BD5" w:rsidRPr="00BC5F1F" w:rsidRDefault="00E22BD5" w:rsidP="00EB6B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 xml:space="preserve">OTC </w:t>
            </w:r>
            <w:r w:rsidR="00EB6B18">
              <w:rPr>
                <w:rFonts w:cs="Times New Roman"/>
                <w:b/>
                <w:sz w:val="15"/>
                <w:szCs w:val="15"/>
              </w:rPr>
              <w:t>d</w:t>
            </w:r>
            <w:r w:rsidRPr="00BC5F1F">
              <w:rPr>
                <w:rFonts w:cs="Times New Roman"/>
                <w:b/>
                <w:sz w:val="15"/>
                <w:szCs w:val="15"/>
              </w:rPr>
              <w:t>erivatives</w:t>
            </w:r>
          </w:p>
        </w:tc>
        <w:tc>
          <w:tcPr>
            <w:tcW w:w="1043" w:type="dxa"/>
          </w:tcPr>
          <w:p w14:paraId="08800D85" w14:textId="5F729230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IR </w:t>
            </w:r>
            <w:r w:rsidR="00AE1266">
              <w:rPr>
                <w:rFonts w:cs="Times New Roman"/>
                <w:sz w:val="15"/>
                <w:szCs w:val="15"/>
              </w:rPr>
              <w:t>s</w:t>
            </w:r>
            <w:r w:rsidRPr="00BC5F1F">
              <w:rPr>
                <w:rFonts w:cs="Times New Roman"/>
                <w:sz w:val="15"/>
                <w:szCs w:val="15"/>
              </w:rPr>
              <w:t>waps</w:t>
            </w:r>
          </w:p>
        </w:tc>
        <w:tc>
          <w:tcPr>
            <w:tcW w:w="1224" w:type="dxa"/>
          </w:tcPr>
          <w:p w14:paraId="33936150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3809042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E2C697F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CF1B1BF" w14:textId="5557A39C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6F3CDB3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18747769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660CCBF0" w14:textId="4715AA9F" w:rsidTr="00A3593A">
        <w:trPr>
          <w:trHeight w:val="635"/>
        </w:trPr>
        <w:tc>
          <w:tcPr>
            <w:tcW w:w="1270" w:type="dxa"/>
          </w:tcPr>
          <w:p w14:paraId="3285E340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556BDD26" w14:textId="25248575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FRAs</w:t>
            </w:r>
          </w:p>
        </w:tc>
        <w:tc>
          <w:tcPr>
            <w:tcW w:w="1224" w:type="dxa"/>
          </w:tcPr>
          <w:p w14:paraId="260FDEE9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49E75DE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7ED6216D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C09FE72" w14:textId="28D7EE1A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3673369A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253F676F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68DF03B5" w14:textId="0C6FE6B8" w:rsidTr="00A3593A">
        <w:trPr>
          <w:trHeight w:val="635"/>
        </w:trPr>
        <w:tc>
          <w:tcPr>
            <w:tcW w:w="1270" w:type="dxa"/>
          </w:tcPr>
          <w:p w14:paraId="66FFC9D0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7DEE21B3" w14:textId="495F1AAC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IR </w:t>
            </w:r>
            <w:r w:rsidR="00AE1266">
              <w:rPr>
                <w:rFonts w:cs="Times New Roman"/>
                <w:sz w:val="15"/>
                <w:szCs w:val="15"/>
              </w:rPr>
              <w:t>o</w:t>
            </w:r>
            <w:r w:rsidRPr="00BC5F1F">
              <w:rPr>
                <w:rFonts w:cs="Times New Roman"/>
                <w:sz w:val="15"/>
                <w:szCs w:val="15"/>
              </w:rPr>
              <w:t>ptions</w:t>
            </w:r>
          </w:p>
        </w:tc>
        <w:tc>
          <w:tcPr>
            <w:tcW w:w="1224" w:type="dxa"/>
          </w:tcPr>
          <w:p w14:paraId="338FDADF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30CC66D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8EEAB3E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2C91368B" w14:textId="77CD4576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59E64B6F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3BF2C8B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67E27037" w14:textId="6C0A9381" w:rsidTr="00A3593A">
        <w:trPr>
          <w:trHeight w:val="635"/>
        </w:trPr>
        <w:tc>
          <w:tcPr>
            <w:tcW w:w="1270" w:type="dxa"/>
          </w:tcPr>
          <w:p w14:paraId="73A097FD" w14:textId="2F0A869C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72F3C57C" w14:textId="608F0D27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Basis </w:t>
            </w:r>
            <w:r w:rsidR="00AE1266">
              <w:rPr>
                <w:rFonts w:cs="Times New Roman"/>
                <w:sz w:val="15"/>
                <w:szCs w:val="15"/>
              </w:rPr>
              <w:t>s</w:t>
            </w:r>
            <w:r w:rsidRPr="00BC5F1F">
              <w:rPr>
                <w:rFonts w:cs="Times New Roman"/>
                <w:sz w:val="15"/>
                <w:szCs w:val="15"/>
              </w:rPr>
              <w:t>wap</w:t>
            </w:r>
            <w:r w:rsidR="00AE1266">
              <w:rPr>
                <w:rFonts w:cs="Times New Roman"/>
                <w:sz w:val="15"/>
                <w:szCs w:val="15"/>
              </w:rPr>
              <w:t>s</w:t>
            </w:r>
          </w:p>
        </w:tc>
        <w:tc>
          <w:tcPr>
            <w:tcW w:w="1224" w:type="dxa"/>
          </w:tcPr>
          <w:p w14:paraId="0CEC1A90" w14:textId="0D1B2983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58C3CB2C" w14:textId="7E75ED3D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410874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6A562E0C" w14:textId="172C283E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0731851D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6CC9AE3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20884939" w14:textId="102CE1ED" w:rsidTr="00A3593A">
        <w:trPr>
          <w:trHeight w:val="635"/>
        </w:trPr>
        <w:tc>
          <w:tcPr>
            <w:tcW w:w="1270" w:type="dxa"/>
          </w:tcPr>
          <w:p w14:paraId="2F7A1BF0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7A8E8D11" w14:textId="6AF874BF" w:rsidR="00E22BD5" w:rsidRPr="00BC5F1F" w:rsidRDefault="00AE1266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 xml:space="preserve">Foreign </w:t>
            </w:r>
            <w:r w:rsidR="00E22BD5" w:rsidRPr="00BC5F1F">
              <w:rPr>
                <w:rFonts w:cs="Times New Roman"/>
                <w:sz w:val="15"/>
                <w:szCs w:val="15"/>
              </w:rPr>
              <w:t>currency swaps</w:t>
            </w:r>
          </w:p>
        </w:tc>
        <w:tc>
          <w:tcPr>
            <w:tcW w:w="1224" w:type="dxa"/>
          </w:tcPr>
          <w:p w14:paraId="49C6BEEF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6897B71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668CB0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F58704F" w14:textId="59225D79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1ED956F3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24E3FD4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3C25534C" w14:textId="77777777" w:rsidTr="00A3593A">
        <w:trPr>
          <w:trHeight w:val="635"/>
        </w:trPr>
        <w:tc>
          <w:tcPr>
            <w:tcW w:w="1270" w:type="dxa"/>
          </w:tcPr>
          <w:p w14:paraId="55B33BC6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58090A32" w14:textId="1A20D13C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Constant </w:t>
            </w:r>
            <w:r w:rsidR="00AE1266">
              <w:rPr>
                <w:rFonts w:cs="Times New Roman"/>
                <w:sz w:val="15"/>
                <w:szCs w:val="15"/>
              </w:rPr>
              <w:t>m</w:t>
            </w:r>
            <w:r w:rsidRPr="00BC5F1F">
              <w:rPr>
                <w:rFonts w:cs="Times New Roman"/>
                <w:sz w:val="15"/>
                <w:szCs w:val="15"/>
              </w:rPr>
              <w:t xml:space="preserve">aturity </w:t>
            </w:r>
            <w:r w:rsidR="00AE1266">
              <w:rPr>
                <w:rFonts w:cs="Times New Roman"/>
                <w:sz w:val="15"/>
                <w:szCs w:val="15"/>
              </w:rPr>
              <w:t>s</w:t>
            </w:r>
            <w:r w:rsidRPr="00BC5F1F">
              <w:rPr>
                <w:rFonts w:cs="Times New Roman"/>
                <w:sz w:val="15"/>
                <w:szCs w:val="15"/>
              </w:rPr>
              <w:t>waps</w:t>
            </w:r>
          </w:p>
        </w:tc>
        <w:tc>
          <w:tcPr>
            <w:tcW w:w="1224" w:type="dxa"/>
          </w:tcPr>
          <w:p w14:paraId="6DD91640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3C377948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3734858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74F2E1EE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24D2648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27DBF3D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38B260A7" w14:textId="5977EE12" w:rsidTr="00A3593A">
        <w:trPr>
          <w:trHeight w:val="635"/>
        </w:trPr>
        <w:tc>
          <w:tcPr>
            <w:tcW w:w="1270" w:type="dxa"/>
          </w:tcPr>
          <w:p w14:paraId="276DD458" w14:textId="1DC5A91B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ETD</w:t>
            </w:r>
          </w:p>
        </w:tc>
        <w:tc>
          <w:tcPr>
            <w:tcW w:w="1043" w:type="dxa"/>
          </w:tcPr>
          <w:p w14:paraId="3B77F622" w14:textId="78079CFF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IR </w:t>
            </w:r>
            <w:r w:rsidR="00AE1266">
              <w:rPr>
                <w:rFonts w:cs="Times New Roman"/>
                <w:sz w:val="15"/>
                <w:szCs w:val="15"/>
              </w:rPr>
              <w:t>f</w:t>
            </w:r>
            <w:r w:rsidRPr="00BC5F1F">
              <w:rPr>
                <w:rFonts w:cs="Times New Roman"/>
                <w:sz w:val="15"/>
                <w:szCs w:val="15"/>
              </w:rPr>
              <w:t>utures</w:t>
            </w:r>
          </w:p>
        </w:tc>
        <w:tc>
          <w:tcPr>
            <w:tcW w:w="1224" w:type="dxa"/>
          </w:tcPr>
          <w:p w14:paraId="042A38BE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62CF81F3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586A01F8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4DB93892" w14:textId="4D412D0C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55BC051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68F5169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56340561" w14:textId="1D7131FF" w:rsidTr="00A3593A">
        <w:trPr>
          <w:trHeight w:val="635"/>
        </w:trPr>
        <w:tc>
          <w:tcPr>
            <w:tcW w:w="1270" w:type="dxa"/>
          </w:tcPr>
          <w:p w14:paraId="2E32BCB0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6B7D737E" w14:textId="571ED74D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 xml:space="preserve">IR </w:t>
            </w:r>
            <w:r w:rsidR="00AE1266">
              <w:rPr>
                <w:rFonts w:cs="Times New Roman"/>
                <w:sz w:val="15"/>
                <w:szCs w:val="15"/>
              </w:rPr>
              <w:t>o</w:t>
            </w:r>
            <w:r w:rsidRPr="00BC5F1F">
              <w:rPr>
                <w:rFonts w:cs="Times New Roman"/>
                <w:sz w:val="15"/>
                <w:szCs w:val="15"/>
              </w:rPr>
              <w:t>ptions</w:t>
            </w:r>
          </w:p>
        </w:tc>
        <w:tc>
          <w:tcPr>
            <w:tcW w:w="1224" w:type="dxa"/>
          </w:tcPr>
          <w:p w14:paraId="46C49485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7E8293F2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58B0E0DF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72729EC0" w14:textId="75DA7469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3241250F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1A97B68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685EBDD3" w14:textId="4941A63E" w:rsidTr="00A3593A">
        <w:trPr>
          <w:trHeight w:val="635"/>
        </w:trPr>
        <w:tc>
          <w:tcPr>
            <w:tcW w:w="1270" w:type="dxa"/>
          </w:tcPr>
          <w:p w14:paraId="24BF4E9B" w14:textId="553677C4" w:rsidR="00E22BD5" w:rsidRPr="00BC5F1F" w:rsidRDefault="00E22BD5" w:rsidP="00EB6B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 xml:space="preserve">Mutual </w:t>
            </w:r>
            <w:r w:rsidR="00EB6B18">
              <w:rPr>
                <w:rFonts w:cs="Times New Roman"/>
                <w:b/>
                <w:sz w:val="15"/>
                <w:szCs w:val="15"/>
              </w:rPr>
              <w:t>f</w:t>
            </w:r>
            <w:r w:rsidRPr="00BC5F1F">
              <w:rPr>
                <w:rFonts w:cs="Times New Roman"/>
                <w:b/>
                <w:sz w:val="15"/>
                <w:szCs w:val="15"/>
              </w:rPr>
              <w:t>unds</w:t>
            </w:r>
          </w:p>
        </w:tc>
        <w:tc>
          <w:tcPr>
            <w:tcW w:w="1043" w:type="dxa"/>
          </w:tcPr>
          <w:p w14:paraId="5A374728" w14:textId="59145D7C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Money market funds</w:t>
            </w:r>
          </w:p>
        </w:tc>
        <w:tc>
          <w:tcPr>
            <w:tcW w:w="1224" w:type="dxa"/>
          </w:tcPr>
          <w:p w14:paraId="15B1A1E0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5A9BC7C5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31B00CB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254BAFA7" w14:textId="14AFA740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639E6066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76936C84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72F6A38E" w14:textId="10B6F58C" w:rsidTr="00A3593A">
        <w:trPr>
          <w:trHeight w:val="635"/>
        </w:trPr>
        <w:tc>
          <w:tcPr>
            <w:tcW w:w="1270" w:type="dxa"/>
          </w:tcPr>
          <w:p w14:paraId="383D3812" w14:textId="777777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1F9CE355" w14:textId="7D533928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Bank loan funds</w:t>
            </w:r>
          </w:p>
        </w:tc>
        <w:tc>
          <w:tcPr>
            <w:tcW w:w="1224" w:type="dxa"/>
          </w:tcPr>
          <w:p w14:paraId="60C9F0B8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3E24AF9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779DCA58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207016A8" w14:textId="49E52A8A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072201BA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55F6BD6C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1DF03FF6" w14:textId="75CDAF99" w:rsidTr="00A3593A">
        <w:trPr>
          <w:trHeight w:val="635"/>
        </w:trPr>
        <w:tc>
          <w:tcPr>
            <w:tcW w:w="1270" w:type="dxa"/>
          </w:tcPr>
          <w:p w14:paraId="15A52970" w14:textId="272F5578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Secured funding transactions</w:t>
            </w:r>
          </w:p>
        </w:tc>
        <w:tc>
          <w:tcPr>
            <w:tcW w:w="1043" w:type="dxa"/>
          </w:tcPr>
          <w:p w14:paraId="7C3362BC" w14:textId="22BAC29B" w:rsidR="00E22BD5" w:rsidRPr="00BC5F1F" w:rsidRDefault="00E22BD5" w:rsidP="00AE1266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Repos/</w:t>
            </w:r>
            <w:r w:rsidR="00AE1266">
              <w:rPr>
                <w:rFonts w:cs="Times New Roman"/>
                <w:sz w:val="15"/>
                <w:szCs w:val="15"/>
              </w:rPr>
              <w:t>r</w:t>
            </w:r>
            <w:r w:rsidRPr="00BC5F1F">
              <w:rPr>
                <w:rFonts w:cs="Times New Roman"/>
                <w:sz w:val="15"/>
                <w:szCs w:val="15"/>
              </w:rPr>
              <w:t xml:space="preserve">ev. </w:t>
            </w:r>
            <w:r w:rsidR="00AE1266">
              <w:rPr>
                <w:rFonts w:cs="Times New Roman"/>
                <w:sz w:val="15"/>
                <w:szCs w:val="15"/>
              </w:rPr>
              <w:t>r</w:t>
            </w:r>
            <w:r w:rsidRPr="00BC5F1F">
              <w:rPr>
                <w:rFonts w:cs="Times New Roman"/>
                <w:sz w:val="15"/>
                <w:szCs w:val="15"/>
              </w:rPr>
              <w:t xml:space="preserve">epos incl. </w:t>
            </w:r>
            <w:r w:rsidR="00AE1266">
              <w:rPr>
                <w:rFonts w:cs="Times New Roman"/>
                <w:sz w:val="15"/>
                <w:szCs w:val="15"/>
              </w:rPr>
              <w:t>e</w:t>
            </w:r>
            <w:r w:rsidRPr="00BC5F1F">
              <w:rPr>
                <w:rFonts w:cs="Times New Roman"/>
                <w:sz w:val="15"/>
                <w:szCs w:val="15"/>
              </w:rPr>
              <w:t>vergreens</w:t>
            </w:r>
          </w:p>
        </w:tc>
        <w:tc>
          <w:tcPr>
            <w:tcW w:w="1224" w:type="dxa"/>
          </w:tcPr>
          <w:p w14:paraId="5A5FB736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250488A2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73FC07E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39FA658D" w14:textId="7B68867B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56169CA0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6ED678D7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42BDBE56" w14:textId="34E6BE7A" w:rsidTr="00A3593A">
        <w:trPr>
          <w:trHeight w:val="635"/>
        </w:trPr>
        <w:tc>
          <w:tcPr>
            <w:tcW w:w="1270" w:type="dxa"/>
          </w:tcPr>
          <w:p w14:paraId="24D28E25" w14:textId="781A9977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Other</w:t>
            </w:r>
          </w:p>
        </w:tc>
        <w:tc>
          <w:tcPr>
            <w:tcW w:w="1043" w:type="dxa"/>
          </w:tcPr>
          <w:p w14:paraId="3CA3E9BF" w14:textId="4F148143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Structured notes</w:t>
            </w:r>
          </w:p>
        </w:tc>
        <w:tc>
          <w:tcPr>
            <w:tcW w:w="1224" w:type="dxa"/>
          </w:tcPr>
          <w:p w14:paraId="774B2916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197435FE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6776E0AA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A4814A3" w14:textId="26C8266D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5A4C700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1326173B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E22BD5" w:rsidRPr="004F3E15" w14:paraId="0F145627" w14:textId="77777777" w:rsidTr="00A3593A">
        <w:trPr>
          <w:trHeight w:val="635"/>
        </w:trPr>
        <w:tc>
          <w:tcPr>
            <w:tcW w:w="1270" w:type="dxa"/>
          </w:tcPr>
          <w:p w14:paraId="1B70D426" w14:textId="48FD34B6" w:rsidR="00E22BD5" w:rsidRPr="00BC5F1F" w:rsidRDefault="00E22BD5" w:rsidP="00A31A6D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43" w:type="dxa"/>
          </w:tcPr>
          <w:p w14:paraId="528781C8" w14:textId="31313CFB" w:rsidR="00E22BD5" w:rsidRPr="00BC5F1F" w:rsidRDefault="00E22BD5" w:rsidP="00A31A6D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Fair value valuations</w:t>
            </w:r>
          </w:p>
        </w:tc>
        <w:tc>
          <w:tcPr>
            <w:tcW w:w="1224" w:type="dxa"/>
          </w:tcPr>
          <w:p w14:paraId="338AB68A" w14:textId="77777777" w:rsidR="00E22BD5" w:rsidRPr="00BC5F1F" w:rsidRDefault="00E22BD5" w:rsidP="00A31A6D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3" w:type="dxa"/>
          </w:tcPr>
          <w:p w14:paraId="6B89A0A6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19E4FC50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23" w:type="dxa"/>
          </w:tcPr>
          <w:p w14:paraId="00B05438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158" w:type="dxa"/>
          </w:tcPr>
          <w:p w14:paraId="079BA2F1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</w:tcPr>
          <w:p w14:paraId="78DB45DE" w14:textId="77777777" w:rsidR="00E22BD5" w:rsidRPr="00A3593A" w:rsidRDefault="00E22BD5" w:rsidP="00A31A6D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</w:tbl>
    <w:p w14:paraId="731375B0" w14:textId="77777777" w:rsidR="00E22BD5" w:rsidRDefault="00E22BD5">
      <w:r>
        <w:br w:type="page"/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2"/>
        <w:gridCol w:w="1031"/>
        <w:gridCol w:w="1233"/>
        <w:gridCol w:w="1224"/>
        <w:gridCol w:w="1231"/>
        <w:gridCol w:w="1218"/>
        <w:gridCol w:w="1155"/>
        <w:gridCol w:w="1275"/>
      </w:tblGrid>
      <w:tr w:rsidR="000D5168" w:rsidRPr="00BC5F1F" w14:paraId="39152601" w14:textId="77777777" w:rsidTr="00A3593A">
        <w:trPr>
          <w:trHeight w:val="264"/>
        </w:trPr>
        <w:tc>
          <w:tcPr>
            <w:tcW w:w="9639" w:type="dxa"/>
            <w:gridSpan w:val="8"/>
          </w:tcPr>
          <w:p w14:paraId="5C07FA2B" w14:textId="31C38A5D" w:rsidR="000D5168" w:rsidRPr="00BC5F1F" w:rsidRDefault="00BC14CD" w:rsidP="00B90668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F1F">
              <w:rPr>
                <w:rFonts w:cs="Times New Roman"/>
                <w:b/>
                <w:sz w:val="18"/>
                <w:szCs w:val="18"/>
              </w:rPr>
              <w:lastRenderedPageBreak/>
              <w:t xml:space="preserve">Loan and </w:t>
            </w:r>
            <w:r w:rsidR="00B90668">
              <w:rPr>
                <w:rFonts w:cs="Times New Roman"/>
                <w:b/>
                <w:sz w:val="18"/>
                <w:szCs w:val="18"/>
              </w:rPr>
              <w:t>d</w:t>
            </w:r>
            <w:r w:rsidRPr="00BC5F1F">
              <w:rPr>
                <w:rFonts w:cs="Times New Roman"/>
                <w:b/>
                <w:sz w:val="18"/>
                <w:szCs w:val="18"/>
              </w:rPr>
              <w:t xml:space="preserve">eposit </w:t>
            </w:r>
            <w:r w:rsidR="00B90668">
              <w:rPr>
                <w:rFonts w:cs="Times New Roman"/>
                <w:b/>
                <w:sz w:val="18"/>
                <w:szCs w:val="18"/>
              </w:rPr>
              <w:t>m</w:t>
            </w:r>
            <w:r w:rsidRPr="00BC5F1F">
              <w:rPr>
                <w:rFonts w:cs="Times New Roman"/>
                <w:b/>
                <w:sz w:val="18"/>
                <w:szCs w:val="18"/>
              </w:rPr>
              <w:t>arket</w:t>
            </w:r>
          </w:p>
        </w:tc>
      </w:tr>
      <w:tr w:rsidR="00224818" w:rsidRPr="00BC5F1F" w14:paraId="00586D18" w14:textId="77777777" w:rsidTr="00A3593A">
        <w:trPr>
          <w:trHeight w:val="264"/>
        </w:trPr>
        <w:tc>
          <w:tcPr>
            <w:tcW w:w="9639" w:type="dxa"/>
            <w:gridSpan w:val="8"/>
          </w:tcPr>
          <w:p w14:paraId="15E80019" w14:textId="77777777" w:rsidR="00224818" w:rsidRPr="00BC5F1F" w:rsidRDefault="00224818" w:rsidP="00224818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C5F1F">
              <w:rPr>
                <w:rFonts w:cs="Times New Roman"/>
                <w:sz w:val="18"/>
                <w:szCs w:val="18"/>
              </w:rPr>
              <w:t>Date: ________</w:t>
            </w:r>
          </w:p>
        </w:tc>
      </w:tr>
      <w:tr w:rsidR="00224818" w:rsidRPr="00BC5F1F" w14:paraId="3976E023" w14:textId="77777777" w:rsidTr="00A3593A">
        <w:trPr>
          <w:trHeight w:val="265"/>
        </w:trPr>
        <w:tc>
          <w:tcPr>
            <w:tcW w:w="9639" w:type="dxa"/>
            <w:gridSpan w:val="8"/>
          </w:tcPr>
          <w:p w14:paraId="5B5DD30F" w14:textId="77777777" w:rsidR="00224818" w:rsidRPr="00BC5F1F" w:rsidRDefault="00224818" w:rsidP="00224818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C5F1F">
              <w:rPr>
                <w:rFonts w:cs="Times New Roman"/>
                <w:sz w:val="18"/>
                <w:szCs w:val="18"/>
              </w:rPr>
              <w:t>Currency: ________</w:t>
            </w:r>
          </w:p>
        </w:tc>
      </w:tr>
      <w:tr w:rsidR="00A3593A" w:rsidRPr="004F3E15" w14:paraId="5E13CBD2" w14:textId="77777777" w:rsidTr="00A3593A">
        <w:tc>
          <w:tcPr>
            <w:tcW w:w="2303" w:type="dxa"/>
            <w:gridSpan w:val="2"/>
          </w:tcPr>
          <w:p w14:paraId="20815FFB" w14:textId="5AC51D72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Landscape and range of application</w:t>
            </w:r>
          </w:p>
        </w:tc>
        <w:tc>
          <w:tcPr>
            <w:tcW w:w="1233" w:type="dxa"/>
          </w:tcPr>
          <w:p w14:paraId="1E4BDBAE" w14:textId="359FDC0A" w:rsidR="00E22BD5" w:rsidRPr="00BC5F1F" w:rsidRDefault="00E22BD5" w:rsidP="00B11D7B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Inventory (</w:t>
            </w:r>
            <w:r w:rsidR="00B11D7B">
              <w:rPr>
                <w:rFonts w:cs="Times New Roman"/>
                <w:b/>
                <w:sz w:val="15"/>
                <w:szCs w:val="15"/>
              </w:rPr>
              <w:t>v</w:t>
            </w:r>
            <w:r w:rsidRPr="00BC5F1F">
              <w:rPr>
                <w:rFonts w:cs="Times New Roman"/>
                <w:b/>
                <w:sz w:val="15"/>
                <w:szCs w:val="15"/>
              </w:rPr>
              <w:t>olume)</w:t>
            </w:r>
          </w:p>
        </w:tc>
        <w:tc>
          <w:tcPr>
            <w:tcW w:w="1224" w:type="dxa"/>
          </w:tcPr>
          <w:p w14:paraId="5F375E3A" w14:textId="1D56DCB7" w:rsidR="00E22BD5" w:rsidRPr="00BC5F1F" w:rsidRDefault="00E22BD5" w:rsidP="00B11D7B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LIBOR exposure (yes/no)</w:t>
            </w:r>
          </w:p>
        </w:tc>
        <w:tc>
          <w:tcPr>
            <w:tcW w:w="1231" w:type="dxa"/>
          </w:tcPr>
          <w:p w14:paraId="6A26C3DD" w14:textId="7DA6F84A" w:rsidR="00E22BD5" w:rsidRPr="00BC5F1F" w:rsidRDefault="00E22BD5" w:rsidP="00381EFB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If “yes”, which tenors (</w:t>
            </w:r>
            <w:r>
              <w:rPr>
                <w:rFonts w:cs="Times New Roman"/>
                <w:b/>
                <w:sz w:val="15"/>
                <w:szCs w:val="15"/>
              </w:rPr>
              <w:t>ON/</w:t>
            </w:r>
            <w:r w:rsidRPr="00BC5F1F">
              <w:rPr>
                <w:rFonts w:cs="Times New Roman"/>
                <w:b/>
                <w:sz w:val="15"/>
                <w:szCs w:val="15"/>
              </w:rPr>
              <w:t>SN-12M)</w:t>
            </w:r>
          </w:p>
        </w:tc>
        <w:tc>
          <w:tcPr>
            <w:tcW w:w="1218" w:type="dxa"/>
          </w:tcPr>
          <w:p w14:paraId="6C34EB98" w14:textId="50C945B2" w:rsidR="00E22BD5" w:rsidRPr="00BC5F1F" w:rsidRDefault="00E22BD5" w:rsidP="00B11D7B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Contractual &amp; residual maturity (</w:t>
            </w:r>
            <w:r w:rsidR="00B11D7B">
              <w:rPr>
                <w:rFonts w:cs="Times New Roman"/>
                <w:b/>
                <w:sz w:val="15"/>
                <w:szCs w:val="15"/>
              </w:rPr>
              <w:t>r</w:t>
            </w:r>
            <w:r w:rsidRPr="00BC5F1F">
              <w:rPr>
                <w:rFonts w:cs="Times New Roman"/>
                <w:b/>
                <w:sz w:val="15"/>
                <w:szCs w:val="15"/>
              </w:rPr>
              <w:t>un down &gt;2021)</w:t>
            </w:r>
          </w:p>
        </w:tc>
        <w:tc>
          <w:tcPr>
            <w:tcW w:w="1155" w:type="dxa"/>
          </w:tcPr>
          <w:p w14:paraId="453F1F27" w14:textId="5483A43D" w:rsidR="00E22BD5" w:rsidRPr="00BC5F1F" w:rsidRDefault="00E22BD5" w:rsidP="00B11D7B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 xml:space="preserve">Contractual specifics to be considered (e.g. </w:t>
            </w:r>
            <w:proofErr w:type="spellStart"/>
            <w:r w:rsidRPr="00BC5F1F">
              <w:rPr>
                <w:rFonts w:cs="Times New Roman"/>
                <w:b/>
                <w:sz w:val="15"/>
                <w:szCs w:val="15"/>
              </w:rPr>
              <w:t>optionalities</w:t>
            </w:r>
            <w:proofErr w:type="spellEnd"/>
            <w:r w:rsidRPr="00BC5F1F">
              <w:rPr>
                <w:rFonts w:cs="Times New Roman"/>
                <w:b/>
                <w:sz w:val="15"/>
                <w:szCs w:val="15"/>
              </w:rPr>
              <w:t xml:space="preserve">, </w:t>
            </w:r>
            <w:proofErr w:type="spellStart"/>
            <w:r w:rsidRPr="00BC5F1F">
              <w:rPr>
                <w:rFonts w:cs="Times New Roman"/>
                <w:b/>
                <w:sz w:val="15"/>
                <w:szCs w:val="15"/>
              </w:rPr>
              <w:t>fall</w:t>
            </w:r>
            <w:r w:rsidR="00B11D7B">
              <w:rPr>
                <w:rFonts w:cs="Times New Roman"/>
                <w:b/>
                <w:sz w:val="15"/>
                <w:szCs w:val="15"/>
              </w:rPr>
              <w:t>back</w:t>
            </w:r>
            <w:proofErr w:type="spellEnd"/>
            <w:r w:rsidRPr="00BC5F1F">
              <w:rPr>
                <w:rFonts w:cs="Times New Roman"/>
                <w:b/>
                <w:sz w:val="15"/>
                <w:szCs w:val="15"/>
              </w:rPr>
              <w:t xml:space="preserve"> language)</w:t>
            </w:r>
          </w:p>
        </w:tc>
        <w:tc>
          <w:tcPr>
            <w:tcW w:w="1275" w:type="dxa"/>
          </w:tcPr>
          <w:p w14:paraId="51B31404" w14:textId="5EF6E55D" w:rsidR="00E22BD5" w:rsidRPr="00BC5F1F" w:rsidRDefault="00E22BD5" w:rsidP="00224818">
            <w:pPr>
              <w:spacing w:after="0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Duties and responsibilities</w:t>
            </w:r>
          </w:p>
        </w:tc>
      </w:tr>
      <w:tr w:rsidR="00A3593A" w:rsidRPr="004F3E15" w14:paraId="6052B440" w14:textId="77777777" w:rsidTr="00A3593A">
        <w:trPr>
          <w:trHeight w:val="635"/>
        </w:trPr>
        <w:tc>
          <w:tcPr>
            <w:tcW w:w="1272" w:type="dxa"/>
          </w:tcPr>
          <w:p w14:paraId="6940B1DB" w14:textId="487C517D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Loans</w:t>
            </w:r>
          </w:p>
        </w:tc>
        <w:tc>
          <w:tcPr>
            <w:tcW w:w="1031" w:type="dxa"/>
          </w:tcPr>
          <w:p w14:paraId="71F4135E" w14:textId="07DBC9BD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Syndicated loans</w:t>
            </w:r>
          </w:p>
        </w:tc>
        <w:tc>
          <w:tcPr>
            <w:tcW w:w="1233" w:type="dxa"/>
          </w:tcPr>
          <w:p w14:paraId="3B98042B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51E4CBBF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51694E54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4FEED49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185E8A2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472B9E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69C71105" w14:textId="77777777" w:rsidTr="00A3593A">
        <w:trPr>
          <w:trHeight w:val="635"/>
        </w:trPr>
        <w:tc>
          <w:tcPr>
            <w:tcW w:w="1272" w:type="dxa"/>
          </w:tcPr>
          <w:p w14:paraId="5FD9D337" w14:textId="742C8265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4288C843" w14:textId="46D460F8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Corporate loans (bilateral)</w:t>
            </w:r>
          </w:p>
        </w:tc>
        <w:tc>
          <w:tcPr>
            <w:tcW w:w="1233" w:type="dxa"/>
          </w:tcPr>
          <w:p w14:paraId="14777FAB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476987FB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36927F4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2D2896A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0927C3A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EC1BEF1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5395C8AD" w14:textId="77777777" w:rsidTr="00A3593A">
        <w:trPr>
          <w:trHeight w:val="635"/>
        </w:trPr>
        <w:tc>
          <w:tcPr>
            <w:tcW w:w="1272" w:type="dxa"/>
          </w:tcPr>
          <w:p w14:paraId="14E4D532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29D3939E" w14:textId="5050CCFA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SME loans (domestic)</w:t>
            </w:r>
          </w:p>
        </w:tc>
        <w:tc>
          <w:tcPr>
            <w:tcW w:w="1233" w:type="dxa"/>
          </w:tcPr>
          <w:p w14:paraId="34D2CD9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1625243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29EB4B71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42B9F26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72948C9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857990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65A224B4" w14:textId="77777777" w:rsidTr="00A3593A">
        <w:trPr>
          <w:trHeight w:val="635"/>
        </w:trPr>
        <w:tc>
          <w:tcPr>
            <w:tcW w:w="1272" w:type="dxa"/>
          </w:tcPr>
          <w:p w14:paraId="344084DE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2A360155" w14:textId="213685BE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Commercial mortgages</w:t>
            </w:r>
          </w:p>
        </w:tc>
        <w:tc>
          <w:tcPr>
            <w:tcW w:w="1233" w:type="dxa"/>
          </w:tcPr>
          <w:p w14:paraId="74DDD4B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7D35A10E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0D70819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30290A5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317DE506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1DAE57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6023C1D8" w14:textId="77777777" w:rsidTr="00A3593A">
        <w:trPr>
          <w:trHeight w:val="635"/>
        </w:trPr>
        <w:tc>
          <w:tcPr>
            <w:tcW w:w="1272" w:type="dxa"/>
          </w:tcPr>
          <w:p w14:paraId="1866EDC0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3FBBA8DB" w14:textId="0453625B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Retail mortgages</w:t>
            </w:r>
          </w:p>
        </w:tc>
        <w:tc>
          <w:tcPr>
            <w:tcW w:w="1233" w:type="dxa"/>
          </w:tcPr>
          <w:p w14:paraId="1D49A5B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2D66196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40E903F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464A177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2373DA7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69F110F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4C1C4466" w14:textId="77777777" w:rsidTr="00A3593A">
        <w:trPr>
          <w:trHeight w:val="635"/>
        </w:trPr>
        <w:tc>
          <w:tcPr>
            <w:tcW w:w="1272" w:type="dxa"/>
          </w:tcPr>
          <w:p w14:paraId="56D06292" w14:textId="0DBCD85E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1362527C" w14:textId="1D17724C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Lombard</w:t>
            </w:r>
          </w:p>
        </w:tc>
        <w:tc>
          <w:tcPr>
            <w:tcW w:w="1233" w:type="dxa"/>
          </w:tcPr>
          <w:p w14:paraId="3E03118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16C5120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2151A58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5447359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4ADF684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60BCF55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373420E0" w14:textId="77777777" w:rsidTr="00A3593A">
        <w:trPr>
          <w:trHeight w:val="635"/>
        </w:trPr>
        <w:tc>
          <w:tcPr>
            <w:tcW w:w="1272" w:type="dxa"/>
          </w:tcPr>
          <w:p w14:paraId="7378CF53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7CB68DEC" w14:textId="38FCAB9F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Credit cards</w:t>
            </w:r>
          </w:p>
        </w:tc>
        <w:tc>
          <w:tcPr>
            <w:tcW w:w="1233" w:type="dxa"/>
          </w:tcPr>
          <w:p w14:paraId="026F90C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0D12918B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1C66342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17EB7E8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406288E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4BAFED6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5A6FBD88" w14:textId="77777777" w:rsidTr="00A3593A">
        <w:trPr>
          <w:trHeight w:val="635"/>
        </w:trPr>
        <w:tc>
          <w:tcPr>
            <w:tcW w:w="1272" w:type="dxa"/>
          </w:tcPr>
          <w:p w14:paraId="65DE06A4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11B1B68B" w14:textId="39640A38" w:rsidR="00E22BD5" w:rsidRPr="00BC5F1F" w:rsidRDefault="00DC5BF5" w:rsidP="00DC5BF5">
            <w:pPr>
              <w:spacing w:after="0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Other loans (e.g. a</w:t>
            </w:r>
            <w:r w:rsidR="00E22BD5" w:rsidRPr="00BC5F1F">
              <w:rPr>
                <w:rFonts w:cs="Times New Roman"/>
                <w:sz w:val="15"/>
                <w:szCs w:val="15"/>
              </w:rPr>
              <w:t>uto loans</w:t>
            </w:r>
            <w:r>
              <w:rPr>
                <w:rFonts w:cs="Times New Roman"/>
                <w:sz w:val="15"/>
                <w:szCs w:val="15"/>
              </w:rPr>
              <w:t>, consumer loans)</w:t>
            </w:r>
          </w:p>
        </w:tc>
        <w:tc>
          <w:tcPr>
            <w:tcW w:w="1233" w:type="dxa"/>
          </w:tcPr>
          <w:p w14:paraId="69B4BABA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556C4F4E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372B461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122CC9A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5B40073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1922785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760E53D2" w14:textId="77777777" w:rsidTr="00A3593A">
        <w:trPr>
          <w:trHeight w:val="635"/>
        </w:trPr>
        <w:tc>
          <w:tcPr>
            <w:tcW w:w="1272" w:type="dxa"/>
          </w:tcPr>
          <w:p w14:paraId="0664231C" w14:textId="0826C10A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Deposits</w:t>
            </w:r>
          </w:p>
        </w:tc>
        <w:tc>
          <w:tcPr>
            <w:tcW w:w="1031" w:type="dxa"/>
          </w:tcPr>
          <w:p w14:paraId="4AA38AAA" w14:textId="5F02FCB1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Retail deposits</w:t>
            </w:r>
          </w:p>
        </w:tc>
        <w:tc>
          <w:tcPr>
            <w:tcW w:w="1233" w:type="dxa"/>
          </w:tcPr>
          <w:p w14:paraId="7F0B7D0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76C7D37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6B07CA4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24E6F39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4B1C72F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934B4F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59DF56E3" w14:textId="77777777" w:rsidTr="00A3593A">
        <w:trPr>
          <w:trHeight w:val="635"/>
        </w:trPr>
        <w:tc>
          <w:tcPr>
            <w:tcW w:w="1272" w:type="dxa"/>
          </w:tcPr>
          <w:p w14:paraId="1EB28A37" w14:textId="51C860D1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426D1B40" w14:textId="7E0E105D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SME deposits</w:t>
            </w:r>
          </w:p>
        </w:tc>
        <w:tc>
          <w:tcPr>
            <w:tcW w:w="1233" w:type="dxa"/>
          </w:tcPr>
          <w:p w14:paraId="6EBB33B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1EBC395E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35F19A0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10AFA27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3CF87C7B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262F85F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451FD413" w14:textId="77777777" w:rsidTr="00A3593A">
        <w:trPr>
          <w:trHeight w:val="635"/>
        </w:trPr>
        <w:tc>
          <w:tcPr>
            <w:tcW w:w="1272" w:type="dxa"/>
          </w:tcPr>
          <w:p w14:paraId="68151E66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0D3C2A64" w14:textId="14537F87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Corporate deposits</w:t>
            </w:r>
          </w:p>
        </w:tc>
        <w:tc>
          <w:tcPr>
            <w:tcW w:w="1233" w:type="dxa"/>
          </w:tcPr>
          <w:p w14:paraId="5832F10E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35567EC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524B5AB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2FE3C29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4FAD303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67A83D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02E06105" w14:textId="77777777" w:rsidTr="00A3593A">
        <w:trPr>
          <w:trHeight w:val="635"/>
        </w:trPr>
        <w:tc>
          <w:tcPr>
            <w:tcW w:w="1272" w:type="dxa"/>
          </w:tcPr>
          <w:p w14:paraId="7117ACFF" w14:textId="19EA680A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  <w:r w:rsidRPr="00BC5F1F">
              <w:rPr>
                <w:rFonts w:cs="Times New Roman"/>
                <w:b/>
                <w:sz w:val="15"/>
                <w:szCs w:val="15"/>
              </w:rPr>
              <w:t>Other</w:t>
            </w:r>
          </w:p>
        </w:tc>
        <w:tc>
          <w:tcPr>
            <w:tcW w:w="1031" w:type="dxa"/>
          </w:tcPr>
          <w:p w14:paraId="3454B982" w14:textId="084A052B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Guarantees</w:t>
            </w:r>
          </w:p>
        </w:tc>
        <w:tc>
          <w:tcPr>
            <w:tcW w:w="1233" w:type="dxa"/>
          </w:tcPr>
          <w:p w14:paraId="315D884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6C4182F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284993D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29B9B124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53CD8C9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3E52A06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083CFD53" w14:textId="77777777" w:rsidTr="00A3593A">
        <w:trPr>
          <w:trHeight w:val="635"/>
        </w:trPr>
        <w:tc>
          <w:tcPr>
            <w:tcW w:w="1272" w:type="dxa"/>
          </w:tcPr>
          <w:p w14:paraId="3F468594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0F7F5815" w14:textId="2E4A021F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Credit facilities</w:t>
            </w:r>
          </w:p>
        </w:tc>
        <w:tc>
          <w:tcPr>
            <w:tcW w:w="1233" w:type="dxa"/>
          </w:tcPr>
          <w:p w14:paraId="2362E4E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23F3A857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558DDD3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3E6C1EA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54E0FC2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ECC8CA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46F3C92E" w14:textId="77777777" w:rsidTr="00A3593A">
        <w:trPr>
          <w:trHeight w:val="635"/>
        </w:trPr>
        <w:tc>
          <w:tcPr>
            <w:tcW w:w="1272" w:type="dxa"/>
          </w:tcPr>
          <w:p w14:paraId="2F436092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46DC9243" w14:textId="7FCD8F4A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Intra-company transactions</w:t>
            </w:r>
          </w:p>
        </w:tc>
        <w:tc>
          <w:tcPr>
            <w:tcW w:w="1233" w:type="dxa"/>
          </w:tcPr>
          <w:p w14:paraId="16E3EA49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409FB31C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49A702AD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271E87F5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59528510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F49A2B4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A3593A" w:rsidRPr="004F3E15" w14:paraId="6DB75BCF" w14:textId="77777777" w:rsidTr="00A3593A">
        <w:trPr>
          <w:trHeight w:val="635"/>
        </w:trPr>
        <w:tc>
          <w:tcPr>
            <w:tcW w:w="1272" w:type="dxa"/>
          </w:tcPr>
          <w:p w14:paraId="58237237" w14:textId="77777777" w:rsidR="00E22BD5" w:rsidRPr="00BC5F1F" w:rsidRDefault="00E22BD5" w:rsidP="00224818">
            <w:pPr>
              <w:spacing w:after="0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031" w:type="dxa"/>
          </w:tcPr>
          <w:p w14:paraId="62E1996C" w14:textId="79C00AD1" w:rsidR="00E22BD5" w:rsidRPr="00BC5F1F" w:rsidRDefault="00E22BD5" w:rsidP="00224818">
            <w:pPr>
              <w:spacing w:after="0"/>
              <w:rPr>
                <w:rFonts w:cs="Times New Roman"/>
                <w:sz w:val="15"/>
                <w:szCs w:val="15"/>
              </w:rPr>
            </w:pPr>
            <w:r w:rsidRPr="00BC5F1F">
              <w:rPr>
                <w:rFonts w:cs="Times New Roman"/>
                <w:sz w:val="15"/>
                <w:szCs w:val="15"/>
              </w:rPr>
              <w:t>Fair value valuations</w:t>
            </w:r>
          </w:p>
        </w:tc>
        <w:tc>
          <w:tcPr>
            <w:tcW w:w="1233" w:type="dxa"/>
          </w:tcPr>
          <w:p w14:paraId="03C79E3A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24" w:type="dxa"/>
          </w:tcPr>
          <w:p w14:paraId="1C0DD051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31" w:type="dxa"/>
          </w:tcPr>
          <w:p w14:paraId="58FD8492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18" w:type="dxa"/>
          </w:tcPr>
          <w:p w14:paraId="10D3CA61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55" w:type="dxa"/>
          </w:tcPr>
          <w:p w14:paraId="2807AFF3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4C96868" w14:textId="77777777" w:rsidR="00E22BD5" w:rsidRPr="00BC5F1F" w:rsidRDefault="00E22BD5" w:rsidP="00224818">
            <w:pPr>
              <w:spacing w:after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</w:tbl>
    <w:p w14:paraId="0964C27C" w14:textId="5B364A8A" w:rsidR="00215FFF" w:rsidRDefault="00215FFF" w:rsidP="00273514"/>
    <w:sectPr w:rsidR="00215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23E8" w14:textId="77777777" w:rsidR="00AC164B" w:rsidRDefault="00AC164B" w:rsidP="00280837">
      <w:pPr>
        <w:spacing w:after="0" w:line="240" w:lineRule="auto"/>
      </w:pPr>
      <w:r>
        <w:separator/>
      </w:r>
    </w:p>
  </w:endnote>
  <w:endnote w:type="continuationSeparator" w:id="0">
    <w:p w14:paraId="23FF519D" w14:textId="77777777" w:rsidR="00AC164B" w:rsidRDefault="00AC164B" w:rsidP="00280837">
      <w:pPr>
        <w:spacing w:after="0" w:line="240" w:lineRule="auto"/>
      </w:pPr>
      <w:r>
        <w:continuationSeparator/>
      </w:r>
    </w:p>
  </w:endnote>
  <w:endnote w:type="continuationNotice" w:id="1">
    <w:p w14:paraId="0E5362C6" w14:textId="77777777" w:rsidR="00AC164B" w:rsidRDefault="00AC1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DEC" w14:textId="77777777" w:rsidR="00093318" w:rsidRDefault="00093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D23FF" w14:textId="77777777" w:rsidR="00093318" w:rsidRDefault="00093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CAD9" w14:textId="77777777" w:rsidR="00093318" w:rsidRDefault="0009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F1FB" w14:textId="77777777" w:rsidR="00AC164B" w:rsidRDefault="00AC164B" w:rsidP="00280837">
      <w:pPr>
        <w:spacing w:after="0" w:line="240" w:lineRule="auto"/>
      </w:pPr>
      <w:r>
        <w:separator/>
      </w:r>
    </w:p>
  </w:footnote>
  <w:footnote w:type="continuationSeparator" w:id="0">
    <w:p w14:paraId="7801F3EC" w14:textId="77777777" w:rsidR="00AC164B" w:rsidRDefault="00AC164B" w:rsidP="00280837">
      <w:pPr>
        <w:spacing w:after="0" w:line="240" w:lineRule="auto"/>
      </w:pPr>
      <w:r>
        <w:continuationSeparator/>
      </w:r>
    </w:p>
  </w:footnote>
  <w:footnote w:type="continuationNotice" w:id="1">
    <w:p w14:paraId="2128F562" w14:textId="77777777" w:rsidR="00AC164B" w:rsidRDefault="00AC16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669B" w14:textId="77777777" w:rsidR="00093318" w:rsidRDefault="00093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4452" w14:textId="1683F8BE" w:rsidR="00C47B5F" w:rsidRPr="00494A6F" w:rsidRDefault="00C47B5F">
    <w:pPr>
      <w:pStyle w:val="Header"/>
      <w:rPr>
        <w:sz w:val="20"/>
      </w:rPr>
    </w:pPr>
    <w:r w:rsidRPr="00494A6F">
      <w:rPr>
        <w:sz w:val="20"/>
      </w:rPr>
      <w:t>National Working Group on CHF Reference Interest Rates</w:t>
    </w:r>
    <w:r>
      <w:rPr>
        <w:sz w:val="20"/>
      </w:rPr>
      <w:tab/>
    </w:r>
    <w:r w:rsidR="00852D44">
      <w:rPr>
        <w:sz w:val="20"/>
      </w:rPr>
      <w:t>Version as of 14 November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E786" w14:textId="77777777" w:rsidR="00093318" w:rsidRDefault="00093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562"/>
    <w:multiLevelType w:val="hybridMultilevel"/>
    <w:tmpl w:val="B0EA8EDC"/>
    <w:lvl w:ilvl="0" w:tplc="17C65B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8FB"/>
    <w:multiLevelType w:val="hybridMultilevel"/>
    <w:tmpl w:val="714E440C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5E66"/>
    <w:multiLevelType w:val="hybridMultilevel"/>
    <w:tmpl w:val="618E1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3CD"/>
    <w:multiLevelType w:val="hybridMultilevel"/>
    <w:tmpl w:val="714E440C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0DC5"/>
    <w:multiLevelType w:val="hybridMultilevel"/>
    <w:tmpl w:val="3F6ED4EE"/>
    <w:lvl w:ilvl="0" w:tplc="078028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747"/>
    <w:multiLevelType w:val="hybridMultilevel"/>
    <w:tmpl w:val="B4443D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FEE"/>
    <w:multiLevelType w:val="hybridMultilevel"/>
    <w:tmpl w:val="714E440C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7526"/>
    <w:multiLevelType w:val="hybridMultilevel"/>
    <w:tmpl w:val="5F7C7182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E75"/>
    <w:multiLevelType w:val="hybridMultilevel"/>
    <w:tmpl w:val="373A2D8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C7D1B"/>
    <w:multiLevelType w:val="hybridMultilevel"/>
    <w:tmpl w:val="90882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15BF0"/>
    <w:multiLevelType w:val="hybridMultilevel"/>
    <w:tmpl w:val="714E440C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226A0"/>
    <w:multiLevelType w:val="hybridMultilevel"/>
    <w:tmpl w:val="125E0D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7E9A"/>
    <w:multiLevelType w:val="hybridMultilevel"/>
    <w:tmpl w:val="03789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3942"/>
    <w:multiLevelType w:val="hybridMultilevel"/>
    <w:tmpl w:val="9828D23A"/>
    <w:lvl w:ilvl="0" w:tplc="078028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44E6A"/>
    <w:multiLevelType w:val="hybridMultilevel"/>
    <w:tmpl w:val="9AECDF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13AA0"/>
    <w:multiLevelType w:val="hybridMultilevel"/>
    <w:tmpl w:val="8B3059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A5442"/>
    <w:multiLevelType w:val="hybridMultilevel"/>
    <w:tmpl w:val="F95E5712"/>
    <w:lvl w:ilvl="0" w:tplc="078028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57BAB"/>
    <w:multiLevelType w:val="hybridMultilevel"/>
    <w:tmpl w:val="714E440C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82E"/>
    <w:multiLevelType w:val="hybridMultilevel"/>
    <w:tmpl w:val="5F7C7182"/>
    <w:lvl w:ilvl="0" w:tplc="078028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70EF2"/>
    <w:multiLevelType w:val="hybridMultilevel"/>
    <w:tmpl w:val="70D056C4"/>
    <w:lvl w:ilvl="0" w:tplc="078028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94155"/>
    <w:multiLevelType w:val="hybridMultilevel"/>
    <w:tmpl w:val="88A496DA"/>
    <w:lvl w:ilvl="0" w:tplc="9A60E21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2D4AD3"/>
    <w:multiLevelType w:val="hybridMultilevel"/>
    <w:tmpl w:val="6EB45D7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3"/>
  </w:num>
  <w:num w:numId="5">
    <w:abstractNumId w:val="8"/>
  </w:num>
  <w:num w:numId="6">
    <w:abstractNumId w:val="20"/>
  </w:num>
  <w:num w:numId="7">
    <w:abstractNumId w:val="21"/>
  </w:num>
  <w:num w:numId="8">
    <w:abstractNumId w:val="4"/>
  </w:num>
  <w:num w:numId="9">
    <w:abstractNumId w:val="18"/>
  </w:num>
  <w:num w:numId="10">
    <w:abstractNumId w:val="14"/>
  </w:num>
  <w:num w:numId="11">
    <w:abstractNumId w:val="7"/>
  </w:num>
  <w:num w:numId="12">
    <w:abstractNumId w:val="19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17"/>
  </w:num>
  <w:num w:numId="18">
    <w:abstractNumId w:val="15"/>
  </w:num>
  <w:num w:numId="19">
    <w:abstractNumId w:val="12"/>
  </w:num>
  <w:num w:numId="20">
    <w:abstractNumId w:val="11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0D"/>
    <w:rsid w:val="00000F64"/>
    <w:rsid w:val="0000221B"/>
    <w:rsid w:val="00013659"/>
    <w:rsid w:val="00015A38"/>
    <w:rsid w:val="00017914"/>
    <w:rsid w:val="0002133C"/>
    <w:rsid w:val="000243D8"/>
    <w:rsid w:val="000262BD"/>
    <w:rsid w:val="00030B6D"/>
    <w:rsid w:val="0003797E"/>
    <w:rsid w:val="00041D97"/>
    <w:rsid w:val="00042ED6"/>
    <w:rsid w:val="00046547"/>
    <w:rsid w:val="00052B63"/>
    <w:rsid w:val="00064867"/>
    <w:rsid w:val="00072EB8"/>
    <w:rsid w:val="0007451E"/>
    <w:rsid w:val="00093318"/>
    <w:rsid w:val="00097B56"/>
    <w:rsid w:val="000A2535"/>
    <w:rsid w:val="000A5263"/>
    <w:rsid w:val="000C51FC"/>
    <w:rsid w:val="000D5168"/>
    <w:rsid w:val="000E2EB1"/>
    <w:rsid w:val="000F5835"/>
    <w:rsid w:val="00101948"/>
    <w:rsid w:val="00103B0A"/>
    <w:rsid w:val="001060BB"/>
    <w:rsid w:val="0011045A"/>
    <w:rsid w:val="001127B8"/>
    <w:rsid w:val="00115FFE"/>
    <w:rsid w:val="001244C8"/>
    <w:rsid w:val="001279AD"/>
    <w:rsid w:val="00134987"/>
    <w:rsid w:val="00141357"/>
    <w:rsid w:val="00142605"/>
    <w:rsid w:val="00163B69"/>
    <w:rsid w:val="00170F33"/>
    <w:rsid w:val="00175010"/>
    <w:rsid w:val="001823DD"/>
    <w:rsid w:val="00193522"/>
    <w:rsid w:val="001950D8"/>
    <w:rsid w:val="001966E5"/>
    <w:rsid w:val="001A0725"/>
    <w:rsid w:val="001A18E9"/>
    <w:rsid w:val="001B3AEB"/>
    <w:rsid w:val="001C06E8"/>
    <w:rsid w:val="001D0F32"/>
    <w:rsid w:val="001D4768"/>
    <w:rsid w:val="001D7A1C"/>
    <w:rsid w:val="001E1B20"/>
    <w:rsid w:val="001E65B5"/>
    <w:rsid w:val="001E6D16"/>
    <w:rsid w:val="001E70C8"/>
    <w:rsid w:val="001F13FC"/>
    <w:rsid w:val="001F6E72"/>
    <w:rsid w:val="00205946"/>
    <w:rsid w:val="00206773"/>
    <w:rsid w:val="00210739"/>
    <w:rsid w:val="00210C4F"/>
    <w:rsid w:val="00213A8C"/>
    <w:rsid w:val="00215FFF"/>
    <w:rsid w:val="00216F3D"/>
    <w:rsid w:val="00224818"/>
    <w:rsid w:val="002329DC"/>
    <w:rsid w:val="00233CB1"/>
    <w:rsid w:val="002342DA"/>
    <w:rsid w:val="00240AC7"/>
    <w:rsid w:val="00253A39"/>
    <w:rsid w:val="00256E64"/>
    <w:rsid w:val="002600E4"/>
    <w:rsid w:val="00262562"/>
    <w:rsid w:val="0026369A"/>
    <w:rsid w:val="00265A4B"/>
    <w:rsid w:val="00273514"/>
    <w:rsid w:val="002748E3"/>
    <w:rsid w:val="00280837"/>
    <w:rsid w:val="00285A38"/>
    <w:rsid w:val="002879F2"/>
    <w:rsid w:val="00287BC4"/>
    <w:rsid w:val="00296497"/>
    <w:rsid w:val="002B44A8"/>
    <w:rsid w:val="002C0910"/>
    <w:rsid w:val="002C1325"/>
    <w:rsid w:val="002C2B42"/>
    <w:rsid w:val="002C4FBA"/>
    <w:rsid w:val="002C64E2"/>
    <w:rsid w:val="002D5DE2"/>
    <w:rsid w:val="002D607F"/>
    <w:rsid w:val="002D6B4A"/>
    <w:rsid w:val="002E0085"/>
    <w:rsid w:val="002E106A"/>
    <w:rsid w:val="002F1D11"/>
    <w:rsid w:val="002F332F"/>
    <w:rsid w:val="002F52E5"/>
    <w:rsid w:val="0030292D"/>
    <w:rsid w:val="003120E3"/>
    <w:rsid w:val="00316D94"/>
    <w:rsid w:val="0032167F"/>
    <w:rsid w:val="00321A47"/>
    <w:rsid w:val="003239B6"/>
    <w:rsid w:val="00327209"/>
    <w:rsid w:val="00331FF3"/>
    <w:rsid w:val="00332253"/>
    <w:rsid w:val="00346FC8"/>
    <w:rsid w:val="00347BEE"/>
    <w:rsid w:val="00361C4D"/>
    <w:rsid w:val="003736B7"/>
    <w:rsid w:val="00373F2C"/>
    <w:rsid w:val="00381EFB"/>
    <w:rsid w:val="003874E8"/>
    <w:rsid w:val="0039501E"/>
    <w:rsid w:val="00397982"/>
    <w:rsid w:val="003A20E3"/>
    <w:rsid w:val="003B1953"/>
    <w:rsid w:val="003B4EAA"/>
    <w:rsid w:val="003B4F6D"/>
    <w:rsid w:val="003B6692"/>
    <w:rsid w:val="003C5804"/>
    <w:rsid w:val="003D1399"/>
    <w:rsid w:val="003D6FEE"/>
    <w:rsid w:val="003E2B7E"/>
    <w:rsid w:val="003E5996"/>
    <w:rsid w:val="003E7080"/>
    <w:rsid w:val="003F0EF9"/>
    <w:rsid w:val="003F1D16"/>
    <w:rsid w:val="003F65FC"/>
    <w:rsid w:val="003F6CAC"/>
    <w:rsid w:val="0040731D"/>
    <w:rsid w:val="00412145"/>
    <w:rsid w:val="00413A7F"/>
    <w:rsid w:val="00415C76"/>
    <w:rsid w:val="00422BBA"/>
    <w:rsid w:val="00436665"/>
    <w:rsid w:val="004513CC"/>
    <w:rsid w:val="00454913"/>
    <w:rsid w:val="004560E7"/>
    <w:rsid w:val="0045681D"/>
    <w:rsid w:val="0047578F"/>
    <w:rsid w:val="00477363"/>
    <w:rsid w:val="00477E9F"/>
    <w:rsid w:val="004861AB"/>
    <w:rsid w:val="00487C72"/>
    <w:rsid w:val="00490716"/>
    <w:rsid w:val="00494A6F"/>
    <w:rsid w:val="00497592"/>
    <w:rsid w:val="004A27B4"/>
    <w:rsid w:val="004B73EF"/>
    <w:rsid w:val="004D0C95"/>
    <w:rsid w:val="004D37D0"/>
    <w:rsid w:val="004D6287"/>
    <w:rsid w:val="004E3E00"/>
    <w:rsid w:val="004E41EA"/>
    <w:rsid w:val="004E51A2"/>
    <w:rsid w:val="004E63E6"/>
    <w:rsid w:val="004F3E15"/>
    <w:rsid w:val="004F59DE"/>
    <w:rsid w:val="00504CE5"/>
    <w:rsid w:val="00507D2B"/>
    <w:rsid w:val="0051348B"/>
    <w:rsid w:val="00520107"/>
    <w:rsid w:val="00520947"/>
    <w:rsid w:val="00523BD8"/>
    <w:rsid w:val="00530BCB"/>
    <w:rsid w:val="00532569"/>
    <w:rsid w:val="00534D3A"/>
    <w:rsid w:val="005360D2"/>
    <w:rsid w:val="0054003F"/>
    <w:rsid w:val="005500E1"/>
    <w:rsid w:val="00551CF1"/>
    <w:rsid w:val="0055636C"/>
    <w:rsid w:val="00557F18"/>
    <w:rsid w:val="00564159"/>
    <w:rsid w:val="00574219"/>
    <w:rsid w:val="00585F07"/>
    <w:rsid w:val="00586C0B"/>
    <w:rsid w:val="00590CF6"/>
    <w:rsid w:val="00591084"/>
    <w:rsid w:val="00594315"/>
    <w:rsid w:val="00597AC4"/>
    <w:rsid w:val="00597C71"/>
    <w:rsid w:val="005A744C"/>
    <w:rsid w:val="005A797F"/>
    <w:rsid w:val="005B28CC"/>
    <w:rsid w:val="005B3994"/>
    <w:rsid w:val="005B6237"/>
    <w:rsid w:val="005D79FB"/>
    <w:rsid w:val="005E3117"/>
    <w:rsid w:val="005E409F"/>
    <w:rsid w:val="005E538C"/>
    <w:rsid w:val="005E70E3"/>
    <w:rsid w:val="005F69C3"/>
    <w:rsid w:val="005F7FFD"/>
    <w:rsid w:val="00602D03"/>
    <w:rsid w:val="0061517B"/>
    <w:rsid w:val="006167B4"/>
    <w:rsid w:val="0061780D"/>
    <w:rsid w:val="006253B4"/>
    <w:rsid w:val="00630551"/>
    <w:rsid w:val="006307AE"/>
    <w:rsid w:val="00657967"/>
    <w:rsid w:val="00662182"/>
    <w:rsid w:val="00662C04"/>
    <w:rsid w:val="0067082E"/>
    <w:rsid w:val="00675709"/>
    <w:rsid w:val="0067621B"/>
    <w:rsid w:val="00690600"/>
    <w:rsid w:val="00697772"/>
    <w:rsid w:val="006A1B08"/>
    <w:rsid w:val="006A3879"/>
    <w:rsid w:val="006A6BAD"/>
    <w:rsid w:val="006A71A0"/>
    <w:rsid w:val="006B5F6E"/>
    <w:rsid w:val="006D0313"/>
    <w:rsid w:val="006D0354"/>
    <w:rsid w:val="00705DEA"/>
    <w:rsid w:val="007060DD"/>
    <w:rsid w:val="00711DE4"/>
    <w:rsid w:val="00721FF1"/>
    <w:rsid w:val="007226F4"/>
    <w:rsid w:val="007265ED"/>
    <w:rsid w:val="00731679"/>
    <w:rsid w:val="00741709"/>
    <w:rsid w:val="00743AAD"/>
    <w:rsid w:val="00747DC9"/>
    <w:rsid w:val="007523B8"/>
    <w:rsid w:val="0076072B"/>
    <w:rsid w:val="00764090"/>
    <w:rsid w:val="00765AEB"/>
    <w:rsid w:val="00766D12"/>
    <w:rsid w:val="00772C84"/>
    <w:rsid w:val="00773B16"/>
    <w:rsid w:val="007774D5"/>
    <w:rsid w:val="007802A7"/>
    <w:rsid w:val="00792C6E"/>
    <w:rsid w:val="00795AF3"/>
    <w:rsid w:val="00796F18"/>
    <w:rsid w:val="007A0973"/>
    <w:rsid w:val="007A0BEC"/>
    <w:rsid w:val="007A5797"/>
    <w:rsid w:val="007A793F"/>
    <w:rsid w:val="007B6D71"/>
    <w:rsid w:val="007D09ED"/>
    <w:rsid w:val="007F1ACB"/>
    <w:rsid w:val="007F361B"/>
    <w:rsid w:val="007F56CF"/>
    <w:rsid w:val="007F587F"/>
    <w:rsid w:val="0080035F"/>
    <w:rsid w:val="0080054C"/>
    <w:rsid w:val="0080257B"/>
    <w:rsid w:val="008025DC"/>
    <w:rsid w:val="008061AD"/>
    <w:rsid w:val="00807198"/>
    <w:rsid w:val="00814A5F"/>
    <w:rsid w:val="00817BBC"/>
    <w:rsid w:val="00836819"/>
    <w:rsid w:val="008505DB"/>
    <w:rsid w:val="00852D44"/>
    <w:rsid w:val="0086570F"/>
    <w:rsid w:val="00875501"/>
    <w:rsid w:val="00877083"/>
    <w:rsid w:val="00880C11"/>
    <w:rsid w:val="00895D54"/>
    <w:rsid w:val="008A094C"/>
    <w:rsid w:val="008A194F"/>
    <w:rsid w:val="008A6D2B"/>
    <w:rsid w:val="008A7B5E"/>
    <w:rsid w:val="008B03CC"/>
    <w:rsid w:val="008B4A75"/>
    <w:rsid w:val="008B5E78"/>
    <w:rsid w:val="008B7593"/>
    <w:rsid w:val="008C2525"/>
    <w:rsid w:val="008D0566"/>
    <w:rsid w:val="008D227E"/>
    <w:rsid w:val="008E3BE9"/>
    <w:rsid w:val="008F0AFA"/>
    <w:rsid w:val="008F2B1C"/>
    <w:rsid w:val="008F2B7D"/>
    <w:rsid w:val="008F350C"/>
    <w:rsid w:val="008F4D24"/>
    <w:rsid w:val="008F694C"/>
    <w:rsid w:val="00901E5F"/>
    <w:rsid w:val="00902313"/>
    <w:rsid w:val="00902781"/>
    <w:rsid w:val="00915AF1"/>
    <w:rsid w:val="009166C5"/>
    <w:rsid w:val="00922ADF"/>
    <w:rsid w:val="00933171"/>
    <w:rsid w:val="0094044F"/>
    <w:rsid w:val="00940D4B"/>
    <w:rsid w:val="00940F2B"/>
    <w:rsid w:val="009422EC"/>
    <w:rsid w:val="00942C98"/>
    <w:rsid w:val="00950E0F"/>
    <w:rsid w:val="009571A9"/>
    <w:rsid w:val="009649BA"/>
    <w:rsid w:val="00973D45"/>
    <w:rsid w:val="0098466F"/>
    <w:rsid w:val="009846A7"/>
    <w:rsid w:val="009A0822"/>
    <w:rsid w:val="009B04B5"/>
    <w:rsid w:val="009B5DE3"/>
    <w:rsid w:val="009C0BFA"/>
    <w:rsid w:val="009C6550"/>
    <w:rsid w:val="009D57E1"/>
    <w:rsid w:val="00A04DF2"/>
    <w:rsid w:val="00A077C7"/>
    <w:rsid w:val="00A262D6"/>
    <w:rsid w:val="00A31A6D"/>
    <w:rsid w:val="00A32D0E"/>
    <w:rsid w:val="00A3593A"/>
    <w:rsid w:val="00A36797"/>
    <w:rsid w:val="00A55D60"/>
    <w:rsid w:val="00A60908"/>
    <w:rsid w:val="00A7010D"/>
    <w:rsid w:val="00A8257D"/>
    <w:rsid w:val="00A85579"/>
    <w:rsid w:val="00A91ADF"/>
    <w:rsid w:val="00A93E52"/>
    <w:rsid w:val="00A972EA"/>
    <w:rsid w:val="00AA15AB"/>
    <w:rsid w:val="00AA3363"/>
    <w:rsid w:val="00AA3715"/>
    <w:rsid w:val="00AB0092"/>
    <w:rsid w:val="00AB1E14"/>
    <w:rsid w:val="00AC164B"/>
    <w:rsid w:val="00AD1D49"/>
    <w:rsid w:val="00AD77B3"/>
    <w:rsid w:val="00AE1266"/>
    <w:rsid w:val="00AF0E77"/>
    <w:rsid w:val="00AF68A8"/>
    <w:rsid w:val="00B036A5"/>
    <w:rsid w:val="00B04161"/>
    <w:rsid w:val="00B04246"/>
    <w:rsid w:val="00B05535"/>
    <w:rsid w:val="00B07A83"/>
    <w:rsid w:val="00B11D7B"/>
    <w:rsid w:val="00B16D17"/>
    <w:rsid w:val="00B34085"/>
    <w:rsid w:val="00B34C0E"/>
    <w:rsid w:val="00B36E21"/>
    <w:rsid w:val="00B47D95"/>
    <w:rsid w:val="00B50687"/>
    <w:rsid w:val="00B53F03"/>
    <w:rsid w:val="00B75C89"/>
    <w:rsid w:val="00B83E96"/>
    <w:rsid w:val="00B85CFA"/>
    <w:rsid w:val="00B90668"/>
    <w:rsid w:val="00B92A12"/>
    <w:rsid w:val="00B93F55"/>
    <w:rsid w:val="00BB0C5F"/>
    <w:rsid w:val="00BB3A52"/>
    <w:rsid w:val="00BC14CD"/>
    <w:rsid w:val="00BC4A59"/>
    <w:rsid w:val="00BC4B2A"/>
    <w:rsid w:val="00BC5F1F"/>
    <w:rsid w:val="00BD5621"/>
    <w:rsid w:val="00BF4B03"/>
    <w:rsid w:val="00BF5FFF"/>
    <w:rsid w:val="00C0632E"/>
    <w:rsid w:val="00C07F5C"/>
    <w:rsid w:val="00C10DA1"/>
    <w:rsid w:val="00C11DF9"/>
    <w:rsid w:val="00C20EF3"/>
    <w:rsid w:val="00C22B15"/>
    <w:rsid w:val="00C256A3"/>
    <w:rsid w:val="00C27360"/>
    <w:rsid w:val="00C35597"/>
    <w:rsid w:val="00C40321"/>
    <w:rsid w:val="00C40AFF"/>
    <w:rsid w:val="00C432FA"/>
    <w:rsid w:val="00C463AC"/>
    <w:rsid w:val="00C47B5F"/>
    <w:rsid w:val="00C63B75"/>
    <w:rsid w:val="00C6787B"/>
    <w:rsid w:val="00C71D32"/>
    <w:rsid w:val="00C755D0"/>
    <w:rsid w:val="00C769B9"/>
    <w:rsid w:val="00C84E8E"/>
    <w:rsid w:val="00C87900"/>
    <w:rsid w:val="00C90BE0"/>
    <w:rsid w:val="00C90C0D"/>
    <w:rsid w:val="00C94FF1"/>
    <w:rsid w:val="00CA27AA"/>
    <w:rsid w:val="00CA6F29"/>
    <w:rsid w:val="00CA7FB0"/>
    <w:rsid w:val="00CB746A"/>
    <w:rsid w:val="00CC2CDE"/>
    <w:rsid w:val="00CC64AA"/>
    <w:rsid w:val="00CC7DDD"/>
    <w:rsid w:val="00CD51BB"/>
    <w:rsid w:val="00CE6DD0"/>
    <w:rsid w:val="00CF1B5A"/>
    <w:rsid w:val="00CF2F92"/>
    <w:rsid w:val="00D007AF"/>
    <w:rsid w:val="00D01C87"/>
    <w:rsid w:val="00D20A8F"/>
    <w:rsid w:val="00D25A1A"/>
    <w:rsid w:val="00D2744B"/>
    <w:rsid w:val="00D3170E"/>
    <w:rsid w:val="00D4129E"/>
    <w:rsid w:val="00D4728F"/>
    <w:rsid w:val="00D50328"/>
    <w:rsid w:val="00D60E44"/>
    <w:rsid w:val="00D731D6"/>
    <w:rsid w:val="00D817C9"/>
    <w:rsid w:val="00D82A2E"/>
    <w:rsid w:val="00D8437C"/>
    <w:rsid w:val="00D862B4"/>
    <w:rsid w:val="00D87970"/>
    <w:rsid w:val="00D91157"/>
    <w:rsid w:val="00D976DE"/>
    <w:rsid w:val="00DA2134"/>
    <w:rsid w:val="00DA23F8"/>
    <w:rsid w:val="00DB15D3"/>
    <w:rsid w:val="00DB6621"/>
    <w:rsid w:val="00DC5BF5"/>
    <w:rsid w:val="00DD77BF"/>
    <w:rsid w:val="00DE7B8A"/>
    <w:rsid w:val="00DF4DE3"/>
    <w:rsid w:val="00DF5BC0"/>
    <w:rsid w:val="00DF7C6A"/>
    <w:rsid w:val="00E01478"/>
    <w:rsid w:val="00E07FDA"/>
    <w:rsid w:val="00E1282A"/>
    <w:rsid w:val="00E138C3"/>
    <w:rsid w:val="00E22BD5"/>
    <w:rsid w:val="00E260F0"/>
    <w:rsid w:val="00E42ADC"/>
    <w:rsid w:val="00E566A1"/>
    <w:rsid w:val="00E56C3E"/>
    <w:rsid w:val="00E62A51"/>
    <w:rsid w:val="00E709D1"/>
    <w:rsid w:val="00E8180C"/>
    <w:rsid w:val="00E8362F"/>
    <w:rsid w:val="00EB358D"/>
    <w:rsid w:val="00EB4971"/>
    <w:rsid w:val="00EB6B18"/>
    <w:rsid w:val="00EC31F5"/>
    <w:rsid w:val="00EC3CD4"/>
    <w:rsid w:val="00ED4728"/>
    <w:rsid w:val="00ED5205"/>
    <w:rsid w:val="00EE1168"/>
    <w:rsid w:val="00EE67D1"/>
    <w:rsid w:val="00EF0C54"/>
    <w:rsid w:val="00EF2534"/>
    <w:rsid w:val="00F05A59"/>
    <w:rsid w:val="00F111AD"/>
    <w:rsid w:val="00F1544B"/>
    <w:rsid w:val="00F16717"/>
    <w:rsid w:val="00F30B3D"/>
    <w:rsid w:val="00F32E8F"/>
    <w:rsid w:val="00F432A8"/>
    <w:rsid w:val="00F43CEB"/>
    <w:rsid w:val="00F46141"/>
    <w:rsid w:val="00F62D6D"/>
    <w:rsid w:val="00F63205"/>
    <w:rsid w:val="00F63554"/>
    <w:rsid w:val="00F646D9"/>
    <w:rsid w:val="00F66B78"/>
    <w:rsid w:val="00F7546E"/>
    <w:rsid w:val="00F758AF"/>
    <w:rsid w:val="00F8691D"/>
    <w:rsid w:val="00F9133A"/>
    <w:rsid w:val="00F94233"/>
    <w:rsid w:val="00F95833"/>
    <w:rsid w:val="00FA16D6"/>
    <w:rsid w:val="00FA745B"/>
    <w:rsid w:val="00FB5950"/>
    <w:rsid w:val="00FC5BFA"/>
    <w:rsid w:val="00FD65B9"/>
    <w:rsid w:val="00FE2BA2"/>
    <w:rsid w:val="00FE5120"/>
    <w:rsid w:val="00FF3FD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F89F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10D"/>
    <w:pPr>
      <w:spacing w:after="120" w:line="276" w:lineRule="auto"/>
    </w:pPr>
    <w:rPr>
      <w:rFonts w:ascii="Times New Roman" w:hAnsi="Times New Roman"/>
      <w:color w:val="000000" w:themeColor="text1"/>
      <w:sz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A7010D"/>
    <w:pPr>
      <w:spacing w:after="0"/>
      <w:contextualSpacing/>
    </w:pPr>
    <w:rPr>
      <w:rFonts w:asciiTheme="majorHAnsi" w:eastAsiaTheme="majorEastAsia" w:hAnsiTheme="majorHAnsi" w:cstheme="majorBid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10D"/>
    <w:rPr>
      <w:rFonts w:asciiTheme="majorHAnsi" w:eastAsiaTheme="majorEastAsia" w:hAnsiTheme="majorHAnsi" w:cstheme="majorBidi"/>
      <w:b/>
      <w:color w:val="000000" w:themeColor="text1"/>
      <w:sz w:val="30"/>
      <w:szCs w:val="52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10D"/>
    <w:pPr>
      <w:numPr>
        <w:ilvl w:val="1"/>
      </w:numPr>
      <w:spacing w:after="360"/>
    </w:pPr>
    <w:rPr>
      <w:rFonts w:asciiTheme="majorHAnsi" w:eastAsiaTheme="majorEastAsia" w:hAnsiTheme="majorHAnsi" w:cstheme="majorBidi"/>
      <w:iCs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010D"/>
    <w:rPr>
      <w:rFonts w:asciiTheme="majorHAnsi" w:eastAsiaTheme="majorEastAsia" w:hAnsiTheme="majorHAnsi" w:cstheme="majorBidi"/>
      <w:iCs/>
      <w:color w:val="000000" w:themeColor="text1"/>
      <w:sz w:val="30"/>
      <w:szCs w:val="24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A7010D"/>
    <w:rPr>
      <w:color w:val="808080"/>
    </w:rPr>
  </w:style>
  <w:style w:type="table" w:styleId="TableGrid">
    <w:name w:val="Table Grid"/>
    <w:basedOn w:val="TableNormal"/>
    <w:uiPriority w:val="59"/>
    <w:rsid w:val="00280837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280837"/>
    <w:pPr>
      <w:spacing w:after="0" w:line="240" w:lineRule="auto"/>
      <w:ind w:left="119" w:hanging="119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837"/>
    <w:rPr>
      <w:rFonts w:ascii="Times New Roman" w:hAnsi="Times New Roman"/>
      <w:color w:val="000000" w:themeColor="text1"/>
      <w:sz w:val="16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rsid w:val="00280837"/>
    <w:rPr>
      <w:rFonts w:ascii="Times New Roman" w:hAnsi="Times New Roman"/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280837"/>
  </w:style>
  <w:style w:type="paragraph" w:customStyle="1" w:styleId="Default">
    <w:name w:val="Default"/>
    <w:rsid w:val="001E6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34"/>
    <w:rPr>
      <w:rFonts w:ascii="Segoe UI" w:hAnsi="Segoe UI" w:cs="Segoe UI"/>
      <w:color w:val="000000" w:themeColor="text1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D6D"/>
    <w:rPr>
      <w:rFonts w:ascii="Times New Roman" w:hAnsi="Times New Roman"/>
      <w:color w:val="000000" w:themeColor="text1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6D"/>
    <w:rPr>
      <w:rFonts w:ascii="Times New Roman" w:hAnsi="Times New Roman"/>
      <w:b/>
      <w:bCs/>
      <w:color w:val="000000" w:themeColor="text1"/>
      <w:sz w:val="20"/>
      <w:szCs w:val="20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C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5F"/>
    <w:rPr>
      <w:rFonts w:ascii="Times New Roman" w:hAnsi="Times New Roman"/>
      <w:color w:val="000000" w:themeColor="text1"/>
      <w:sz w:val="24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5F"/>
    <w:rPr>
      <w:rFonts w:ascii="Times New Roman" w:hAnsi="Times New Roman"/>
      <w:color w:val="000000" w:themeColor="text1"/>
      <w:sz w:val="24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151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11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094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de-CH" w:eastAsia="de-CH" w:bidi="ar-SA"/>
    </w:rPr>
  </w:style>
  <w:style w:type="paragraph" w:styleId="Revision">
    <w:name w:val="Revision"/>
    <w:hidden/>
    <w:uiPriority w:val="99"/>
    <w:semiHidden/>
    <w:rsid w:val="007523B8"/>
    <w:pPr>
      <w:spacing w:after="0" w:line="240" w:lineRule="auto"/>
    </w:pPr>
    <w:rPr>
      <w:rFonts w:ascii="Times New Roman" w:hAnsi="Times New Roman"/>
      <w:color w:val="000000" w:themeColor="text1"/>
      <w:sz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da.org/a/OqrEE/IBOR-Transition-Repor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6081E0584BC47A73E9D5065C2B807" ma:contentTypeVersion="10" ma:contentTypeDescription="Create a new document." ma:contentTypeScope="" ma:versionID="e01cdfe4ec62c19201779b06ebb45ef4">
  <xsd:schema xmlns:xsd="http://www.w3.org/2001/XMLSchema" xmlns:xs="http://www.w3.org/2001/XMLSchema" xmlns:p="http://schemas.microsoft.com/office/2006/metadata/properties" xmlns:ns3="d4a886fe-b8b1-4c13-a73a-4c58a96dacdd" xmlns:ns4="2ae01709-a45a-4350-bbff-0dc3928a14b4" targetNamespace="http://schemas.microsoft.com/office/2006/metadata/properties" ma:root="true" ma:fieldsID="81f28941e416305d05283176e6447b25" ns3:_="" ns4:_="">
    <xsd:import namespace="d4a886fe-b8b1-4c13-a73a-4c58a96dacdd"/>
    <xsd:import namespace="2ae01709-a45a-4350-bbff-0dc3928a14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886fe-b8b1-4c13-a73a-4c58a96da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01709-a45a-4350-bbff-0dc3928a1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A6F7-9A45-420C-92E7-44D5F2E518F9}">
  <ds:schemaRefs>
    <ds:schemaRef ds:uri="http://purl.org/dc/elements/1.1/"/>
    <ds:schemaRef ds:uri="http://schemas.microsoft.com/office/2006/metadata/properties"/>
    <ds:schemaRef ds:uri="http://purl.org/dc/terms/"/>
    <ds:schemaRef ds:uri="2ae01709-a45a-4350-bbff-0dc3928a14b4"/>
    <ds:schemaRef ds:uri="d4a886fe-b8b1-4c13-a73a-4c58a96d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FAAB9-64C4-4FB8-B52E-A14AB2B85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78F8B-E379-4132-808B-C997567A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886fe-b8b1-4c13-a73a-4c58a96dacdd"/>
    <ds:schemaRef ds:uri="2ae01709-a45a-4350-bbff-0dc3928a1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80173-B60F-4250-8C58-955E205A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2019-09-26T21:21:00Z</dcterms:created>
  <dcterms:modified xsi:type="dcterms:W3CDTF">2019-09-26T21:21:00Z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0x0101006D96081E0584BC47A73E9D5065C2B807</vt:lpwstr>
  </property>
</Properties>
</file>